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1F" w:rsidRDefault="00FE141F" w:rsidP="00876ABF">
      <w:pPr>
        <w:jc w:val="center"/>
        <w:rPr>
          <w:b/>
          <w:sz w:val="40"/>
          <w:szCs w:val="40"/>
        </w:rPr>
      </w:pPr>
    </w:p>
    <w:p w:rsidR="0086337C" w:rsidRPr="00876ABF" w:rsidRDefault="00876ABF" w:rsidP="00876ABF">
      <w:pPr>
        <w:jc w:val="center"/>
        <w:rPr>
          <w:b/>
          <w:sz w:val="40"/>
          <w:szCs w:val="40"/>
        </w:rPr>
      </w:pPr>
      <w:r w:rsidRPr="00876ABF">
        <w:rPr>
          <w:b/>
          <w:sz w:val="40"/>
          <w:szCs w:val="40"/>
        </w:rPr>
        <w:t>Thomas Jefferson Middle School</w:t>
      </w:r>
    </w:p>
    <w:p w:rsidR="00876ABF" w:rsidRDefault="00876ABF" w:rsidP="00876ABF">
      <w:pPr>
        <w:jc w:val="center"/>
        <w:rPr>
          <w:b/>
          <w:sz w:val="40"/>
          <w:szCs w:val="40"/>
        </w:rPr>
      </w:pPr>
      <w:r w:rsidRPr="00876ABF">
        <w:rPr>
          <w:b/>
          <w:sz w:val="40"/>
          <w:szCs w:val="40"/>
        </w:rPr>
        <w:t>Theater Arts Syllabus</w:t>
      </w:r>
    </w:p>
    <w:p w:rsidR="00FE141F" w:rsidRDefault="00876ABF" w:rsidP="00FE141F">
      <w:pPr>
        <w:jc w:val="center"/>
        <w:rPr>
          <w:b/>
          <w:sz w:val="40"/>
          <w:szCs w:val="40"/>
        </w:rPr>
      </w:pPr>
      <w:r>
        <w:rPr>
          <w:b/>
          <w:sz w:val="40"/>
          <w:szCs w:val="40"/>
        </w:rPr>
        <w:t>2015/2016</w:t>
      </w:r>
    </w:p>
    <w:p w:rsidR="00876ABF" w:rsidRDefault="00876ABF" w:rsidP="00876ABF">
      <w:pPr>
        <w:jc w:val="center"/>
        <w:rPr>
          <w:sz w:val="24"/>
          <w:szCs w:val="24"/>
        </w:rPr>
      </w:pPr>
      <w:r>
        <w:rPr>
          <w:sz w:val="24"/>
          <w:szCs w:val="24"/>
        </w:rPr>
        <w:t>Welcome to the 2015/2016 School Year.  My name is Ms. Devon Riley and I am the new Theater Arts teacher. I am very excited to begin my first year at Thomas Jefferson Middle School.</w:t>
      </w:r>
      <w:r w:rsidR="005409BF">
        <w:rPr>
          <w:sz w:val="24"/>
          <w:szCs w:val="24"/>
        </w:rPr>
        <w:t xml:space="preserve"> Below you will find all the necessary information to help guide your student to a rewarding and successful year as a TJMS Theater Arts student.</w:t>
      </w:r>
    </w:p>
    <w:p w:rsidR="00876ABF" w:rsidRPr="00876ABF" w:rsidRDefault="00876ABF" w:rsidP="00876ABF">
      <w:pPr>
        <w:jc w:val="center"/>
        <w:rPr>
          <w:b/>
          <w:sz w:val="24"/>
          <w:szCs w:val="24"/>
        </w:rPr>
      </w:pPr>
      <w:r w:rsidRPr="00876ABF">
        <w:rPr>
          <w:b/>
          <w:sz w:val="24"/>
          <w:szCs w:val="24"/>
        </w:rPr>
        <w:t>Contact Information</w:t>
      </w:r>
    </w:p>
    <w:p w:rsidR="00876ABF" w:rsidRDefault="00876ABF" w:rsidP="00876ABF">
      <w:pPr>
        <w:jc w:val="center"/>
        <w:rPr>
          <w:sz w:val="24"/>
          <w:szCs w:val="24"/>
        </w:rPr>
      </w:pPr>
      <w:r>
        <w:rPr>
          <w:sz w:val="24"/>
          <w:szCs w:val="24"/>
        </w:rPr>
        <w:t xml:space="preserve">Email:   </w:t>
      </w:r>
      <w:hyperlink r:id="rId8" w:history="1">
        <w:r w:rsidRPr="00EE06EC">
          <w:rPr>
            <w:rStyle w:val="Hyperlink"/>
            <w:sz w:val="24"/>
            <w:szCs w:val="24"/>
          </w:rPr>
          <w:t>devon.riley@apsva.us</w:t>
        </w:r>
      </w:hyperlink>
      <w:r>
        <w:rPr>
          <w:sz w:val="24"/>
          <w:szCs w:val="24"/>
        </w:rPr>
        <w:t xml:space="preserve"> (preferred contact)</w:t>
      </w:r>
      <w:r>
        <w:rPr>
          <w:sz w:val="24"/>
          <w:szCs w:val="24"/>
        </w:rPr>
        <w:tab/>
      </w:r>
      <w:r>
        <w:rPr>
          <w:sz w:val="24"/>
          <w:szCs w:val="24"/>
        </w:rPr>
        <w:tab/>
        <w:t>School Phone:  703-228-5900</w:t>
      </w:r>
    </w:p>
    <w:p w:rsidR="00FE141F" w:rsidRPr="00FE141F" w:rsidRDefault="00502782" w:rsidP="00876ABF">
      <w:pPr>
        <w:jc w:val="center"/>
        <w:rPr>
          <w:b/>
          <w:sz w:val="24"/>
          <w:szCs w:val="24"/>
        </w:rPr>
      </w:pPr>
      <w:r>
        <w:rPr>
          <w:b/>
          <w:sz w:val="24"/>
          <w:szCs w:val="24"/>
        </w:rPr>
        <w:t>Course Description</w:t>
      </w:r>
    </w:p>
    <w:p w:rsidR="00912C46" w:rsidRPr="00912C46" w:rsidRDefault="00912C46" w:rsidP="00912C46">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Thomas Jefferson’s Middle School’s theater and drama</w:t>
      </w:r>
      <w:r w:rsidRPr="00912C46">
        <w:rPr>
          <w:rFonts w:asciiTheme="majorHAnsi" w:hAnsiTheme="majorHAnsi" w:cs="TimesNewRomanPS-BoldMT"/>
          <w:bCs/>
          <w:sz w:val="24"/>
          <w:szCs w:val="24"/>
        </w:rPr>
        <w:t xml:space="preserve"> </w:t>
      </w:r>
      <w:r>
        <w:rPr>
          <w:rFonts w:asciiTheme="majorHAnsi" w:hAnsiTheme="majorHAnsi" w:cs="TimesNewRomanPS-BoldMT"/>
          <w:bCs/>
          <w:sz w:val="24"/>
          <w:szCs w:val="24"/>
        </w:rPr>
        <w:t>courses are</w:t>
      </w:r>
      <w:r w:rsidRPr="00912C46">
        <w:rPr>
          <w:rFonts w:asciiTheme="majorHAnsi" w:hAnsiTheme="majorHAnsi" w:cs="TimesNewRomanPS-BoldMT"/>
          <w:bCs/>
          <w:sz w:val="24"/>
          <w:szCs w:val="24"/>
        </w:rPr>
        <w:t xml:space="preserve"> designed to challenge students of all ability and t</w:t>
      </w:r>
      <w:r>
        <w:rPr>
          <w:rFonts w:asciiTheme="majorHAnsi" w:hAnsiTheme="majorHAnsi" w:cs="TimesNewRomanPS-BoldMT"/>
          <w:bCs/>
          <w:sz w:val="24"/>
          <w:szCs w:val="24"/>
        </w:rPr>
        <w:t xml:space="preserve">alent levels to develop great </w:t>
      </w:r>
      <w:r w:rsidRPr="00912C46">
        <w:rPr>
          <w:rFonts w:asciiTheme="majorHAnsi" w:hAnsiTheme="majorHAnsi" w:cs="TimesNewRomanPS-BoldMT"/>
          <w:bCs/>
          <w:sz w:val="24"/>
          <w:szCs w:val="24"/>
        </w:rPr>
        <w:t xml:space="preserve">self-expression, stage presence, artistic awareness, self-reflection, and acting </w:t>
      </w:r>
      <w:r>
        <w:rPr>
          <w:rFonts w:asciiTheme="majorHAnsi" w:hAnsiTheme="majorHAnsi" w:cs="TimesNewRomanPS-BoldMT"/>
          <w:bCs/>
          <w:sz w:val="24"/>
          <w:szCs w:val="24"/>
        </w:rPr>
        <w:t xml:space="preserve">skills through the art of stage </w:t>
      </w:r>
      <w:r w:rsidRPr="00912C46">
        <w:rPr>
          <w:rFonts w:asciiTheme="majorHAnsi" w:hAnsiTheme="majorHAnsi" w:cs="TimesNewRomanPS-BoldMT"/>
          <w:bCs/>
          <w:sz w:val="24"/>
          <w:szCs w:val="24"/>
        </w:rPr>
        <w:t>performance.</w:t>
      </w:r>
    </w:p>
    <w:p w:rsidR="00912C46" w:rsidRDefault="00912C46" w:rsidP="00912C46">
      <w:pPr>
        <w:autoSpaceDE w:val="0"/>
        <w:autoSpaceDN w:val="0"/>
        <w:adjustRightInd w:val="0"/>
        <w:spacing w:after="0" w:line="240" w:lineRule="auto"/>
        <w:rPr>
          <w:rFonts w:asciiTheme="majorHAnsi" w:hAnsiTheme="majorHAnsi" w:cs="TimesNewRomanPS-BoldMT"/>
          <w:bCs/>
          <w:sz w:val="24"/>
          <w:szCs w:val="24"/>
        </w:rPr>
      </w:pPr>
    </w:p>
    <w:p w:rsidR="00912C46" w:rsidRDefault="00912C46" w:rsidP="00912C46">
      <w:pPr>
        <w:autoSpaceDE w:val="0"/>
        <w:autoSpaceDN w:val="0"/>
        <w:adjustRightInd w:val="0"/>
        <w:spacing w:after="0" w:line="240" w:lineRule="auto"/>
        <w:rPr>
          <w:rFonts w:asciiTheme="majorHAnsi" w:hAnsiTheme="majorHAnsi" w:cs="TimesNewRomanPS-BoldMT"/>
          <w:bCs/>
          <w:sz w:val="24"/>
          <w:szCs w:val="24"/>
        </w:rPr>
      </w:pPr>
      <w:r w:rsidRPr="00912C46">
        <w:rPr>
          <w:rFonts w:asciiTheme="majorHAnsi" w:hAnsiTheme="majorHAnsi" w:cs="TimesNewRomanPS-BoldMT"/>
          <w:bCs/>
          <w:sz w:val="24"/>
          <w:szCs w:val="24"/>
        </w:rPr>
        <w:t>IB learner profile provides the basis for our theatre curriculum, instruction an</w:t>
      </w:r>
      <w:r>
        <w:rPr>
          <w:rFonts w:asciiTheme="majorHAnsi" w:hAnsiTheme="majorHAnsi" w:cs="TimesNewRomanPS-BoldMT"/>
          <w:bCs/>
          <w:sz w:val="24"/>
          <w:szCs w:val="24"/>
        </w:rPr>
        <w:t xml:space="preserve">d assessments. This course will </w:t>
      </w:r>
      <w:r w:rsidRPr="00912C46">
        <w:rPr>
          <w:rFonts w:asciiTheme="majorHAnsi" w:hAnsiTheme="majorHAnsi" w:cs="TimesNewRomanPS-BoldMT"/>
          <w:bCs/>
          <w:sz w:val="24"/>
          <w:szCs w:val="24"/>
        </w:rPr>
        <w:t>create opportunities and experiences that will allow students to be genuine thin</w:t>
      </w:r>
      <w:r>
        <w:rPr>
          <w:rFonts w:asciiTheme="majorHAnsi" w:hAnsiTheme="majorHAnsi" w:cs="TimesNewRomanPS-BoldMT"/>
          <w:bCs/>
          <w:sz w:val="24"/>
          <w:szCs w:val="24"/>
        </w:rPr>
        <w:t xml:space="preserve">kers and inquirers, to increase </w:t>
      </w:r>
      <w:r w:rsidRPr="00912C46">
        <w:rPr>
          <w:rFonts w:asciiTheme="majorHAnsi" w:hAnsiTheme="majorHAnsi" w:cs="TimesNewRomanPS-BoldMT"/>
          <w:bCs/>
          <w:sz w:val="24"/>
          <w:szCs w:val="24"/>
        </w:rPr>
        <w:t>their knowledge and encourage further connections across disciplines, to re</w:t>
      </w:r>
      <w:r>
        <w:rPr>
          <w:rFonts w:asciiTheme="majorHAnsi" w:hAnsiTheme="majorHAnsi" w:cs="TimesNewRomanPS-BoldMT"/>
          <w:bCs/>
          <w:sz w:val="24"/>
          <w:szCs w:val="24"/>
        </w:rPr>
        <w:t xml:space="preserve">flect upon themselves and their </w:t>
      </w:r>
      <w:r w:rsidRPr="00912C46">
        <w:rPr>
          <w:rFonts w:asciiTheme="majorHAnsi" w:hAnsiTheme="majorHAnsi" w:cs="TimesNewRomanPS-BoldMT"/>
          <w:bCs/>
          <w:sz w:val="24"/>
          <w:szCs w:val="24"/>
        </w:rPr>
        <w:t>learning process, to become creative and critical thinkers, to be empowered to take responsibility fo</w:t>
      </w:r>
      <w:r>
        <w:rPr>
          <w:rFonts w:asciiTheme="majorHAnsi" w:hAnsiTheme="majorHAnsi" w:cs="TimesNewRomanPS-BoldMT"/>
          <w:bCs/>
          <w:sz w:val="24"/>
          <w:szCs w:val="24"/>
        </w:rPr>
        <w:t xml:space="preserve">r their </w:t>
      </w:r>
      <w:r w:rsidRPr="00912C46">
        <w:rPr>
          <w:rFonts w:asciiTheme="majorHAnsi" w:hAnsiTheme="majorHAnsi" w:cs="TimesNewRomanPS-BoldMT"/>
          <w:bCs/>
          <w:sz w:val="24"/>
          <w:szCs w:val="24"/>
        </w:rPr>
        <w:t>own learning, to work effectively and cooperatively with others, to</w:t>
      </w:r>
      <w:r>
        <w:rPr>
          <w:rFonts w:asciiTheme="majorHAnsi" w:hAnsiTheme="majorHAnsi" w:cs="TimesNewRomanPS-BoldMT"/>
          <w:bCs/>
          <w:sz w:val="24"/>
          <w:szCs w:val="24"/>
        </w:rPr>
        <w:t xml:space="preserve"> communicate ideas and thoughts </w:t>
      </w:r>
      <w:r w:rsidRPr="00912C46">
        <w:rPr>
          <w:rFonts w:asciiTheme="majorHAnsi" w:hAnsiTheme="majorHAnsi" w:cs="TimesNewRomanPS-BoldMT"/>
          <w:bCs/>
          <w:sz w:val="24"/>
          <w:szCs w:val="24"/>
        </w:rPr>
        <w:t>confidently through different modes of expression,</w:t>
      </w:r>
      <w:r w:rsidR="006F0792">
        <w:rPr>
          <w:rFonts w:asciiTheme="majorHAnsi" w:hAnsiTheme="majorHAnsi" w:cs="TimesNewRomanPS-BoldMT"/>
          <w:bCs/>
          <w:sz w:val="24"/>
          <w:szCs w:val="24"/>
        </w:rPr>
        <w:t xml:space="preserve"> and</w:t>
      </w:r>
      <w:r w:rsidRPr="00912C46">
        <w:rPr>
          <w:rFonts w:asciiTheme="majorHAnsi" w:hAnsiTheme="majorHAnsi" w:cs="TimesNewRomanPS-BoldMT"/>
          <w:bCs/>
          <w:sz w:val="24"/>
          <w:szCs w:val="24"/>
        </w:rPr>
        <w:t xml:space="preserve"> to show respect and empathy </w:t>
      </w:r>
      <w:r w:rsidR="006F0792">
        <w:rPr>
          <w:rFonts w:asciiTheme="majorHAnsi" w:hAnsiTheme="majorHAnsi" w:cs="TimesNewRomanPS-BoldMT"/>
          <w:bCs/>
          <w:sz w:val="24"/>
          <w:szCs w:val="24"/>
        </w:rPr>
        <w:t>for the feelings of others.</w:t>
      </w:r>
    </w:p>
    <w:p w:rsidR="00912C46" w:rsidRDefault="00912C46" w:rsidP="00FE141F">
      <w:pPr>
        <w:jc w:val="center"/>
        <w:rPr>
          <w:sz w:val="24"/>
          <w:szCs w:val="24"/>
          <w:u w:val="single"/>
        </w:rPr>
      </w:pPr>
    </w:p>
    <w:p w:rsidR="00FE141F" w:rsidRDefault="00AD6BC8" w:rsidP="00FE141F">
      <w:pPr>
        <w:jc w:val="center"/>
        <w:rPr>
          <w:b/>
          <w:sz w:val="24"/>
          <w:szCs w:val="24"/>
        </w:rPr>
      </w:pPr>
      <w:r w:rsidRPr="00912C46">
        <w:rPr>
          <w:b/>
          <w:sz w:val="24"/>
          <w:szCs w:val="24"/>
        </w:rPr>
        <w:t>Social Media</w:t>
      </w:r>
      <w:r w:rsidR="00912C46">
        <w:rPr>
          <w:b/>
          <w:sz w:val="24"/>
          <w:szCs w:val="24"/>
        </w:rPr>
        <w:t xml:space="preserve"> and </w:t>
      </w:r>
      <w:r w:rsidR="006F0792">
        <w:rPr>
          <w:b/>
          <w:sz w:val="24"/>
          <w:szCs w:val="24"/>
        </w:rPr>
        <w:t>Communication</w:t>
      </w:r>
    </w:p>
    <w:p w:rsidR="00AD1711" w:rsidRPr="00AD1711" w:rsidRDefault="00AD1711" w:rsidP="00AD1711">
      <w:pPr>
        <w:rPr>
          <w:sz w:val="24"/>
          <w:szCs w:val="24"/>
        </w:rPr>
      </w:pPr>
      <w:proofErr w:type="spellStart"/>
      <w:r>
        <w:rPr>
          <w:sz w:val="24"/>
          <w:szCs w:val="24"/>
        </w:rPr>
        <w:t>ParentVue</w:t>
      </w:r>
      <w:proofErr w:type="spellEnd"/>
      <w:r>
        <w:rPr>
          <w:sz w:val="24"/>
          <w:szCs w:val="24"/>
        </w:rPr>
        <w:t xml:space="preserve"> </w:t>
      </w:r>
      <w:r w:rsidR="009A6E48">
        <w:rPr>
          <w:sz w:val="24"/>
          <w:szCs w:val="24"/>
        </w:rPr>
        <w:t>–</w:t>
      </w:r>
      <w:r>
        <w:rPr>
          <w:sz w:val="24"/>
          <w:szCs w:val="24"/>
        </w:rPr>
        <w:t xml:space="preserve"> </w:t>
      </w:r>
      <w:r w:rsidR="009A6E48">
        <w:rPr>
          <w:sz w:val="24"/>
          <w:szCs w:val="24"/>
        </w:rPr>
        <w:t>I will use this platform to communicate with parents.</w:t>
      </w:r>
      <w:bookmarkStart w:id="0" w:name="_GoBack"/>
      <w:bookmarkEnd w:id="0"/>
    </w:p>
    <w:p w:rsidR="00AD6BC8" w:rsidRDefault="006F0792" w:rsidP="00D36510">
      <w:pPr>
        <w:rPr>
          <w:sz w:val="24"/>
          <w:szCs w:val="24"/>
        </w:rPr>
      </w:pPr>
      <w:r>
        <w:rPr>
          <w:sz w:val="24"/>
          <w:szCs w:val="24"/>
        </w:rPr>
        <w:t xml:space="preserve">TJMS Theater Website:  </w:t>
      </w:r>
      <w:r w:rsidRPr="006F0792">
        <w:rPr>
          <w:sz w:val="24"/>
          <w:szCs w:val="24"/>
        </w:rPr>
        <w:t>https://sites.google.com/a/apsva.us/tj-theater/</w:t>
      </w:r>
      <w:r>
        <w:rPr>
          <w:sz w:val="24"/>
          <w:szCs w:val="24"/>
        </w:rPr>
        <w:t xml:space="preserve"> </w:t>
      </w:r>
    </w:p>
    <w:p w:rsidR="006F0792" w:rsidRDefault="006F0792" w:rsidP="00D36510">
      <w:pPr>
        <w:rPr>
          <w:sz w:val="24"/>
          <w:szCs w:val="24"/>
        </w:rPr>
      </w:pPr>
      <w:r>
        <w:rPr>
          <w:sz w:val="24"/>
          <w:szCs w:val="24"/>
        </w:rPr>
        <w:t>Twitter - @</w:t>
      </w:r>
      <w:proofErr w:type="spellStart"/>
      <w:r>
        <w:rPr>
          <w:sz w:val="24"/>
          <w:szCs w:val="24"/>
        </w:rPr>
        <w:t>MsDevonRiley</w:t>
      </w:r>
      <w:proofErr w:type="spellEnd"/>
    </w:p>
    <w:p w:rsidR="00543701" w:rsidRDefault="00543701" w:rsidP="00D36510">
      <w:pPr>
        <w:rPr>
          <w:sz w:val="24"/>
          <w:szCs w:val="24"/>
        </w:rPr>
      </w:pPr>
      <w:r>
        <w:rPr>
          <w:sz w:val="24"/>
          <w:szCs w:val="24"/>
        </w:rPr>
        <w:t xml:space="preserve">Google Classroom – This learning platform for </w:t>
      </w:r>
      <w:r w:rsidRPr="00543701">
        <w:rPr>
          <w:sz w:val="24"/>
          <w:szCs w:val="24"/>
        </w:rPr>
        <w:t>students and teachers</w:t>
      </w:r>
      <w:r>
        <w:rPr>
          <w:sz w:val="24"/>
          <w:szCs w:val="24"/>
        </w:rPr>
        <w:t>. However, please ask your student to show their Google Classroom. This will provide an excellent opportunity for you see what is happening in our Drama/Theater Classroom. It will be used to assign and submit assignments; store learning materials like videos, scripts, and handouts; post reminders; have online discussions.</w:t>
      </w:r>
    </w:p>
    <w:p w:rsidR="00AD1711" w:rsidRDefault="00AD1711" w:rsidP="005409BF">
      <w:pPr>
        <w:jc w:val="center"/>
        <w:rPr>
          <w:b/>
          <w:sz w:val="24"/>
          <w:szCs w:val="24"/>
        </w:rPr>
      </w:pPr>
    </w:p>
    <w:p w:rsidR="00AD1711" w:rsidRDefault="00AD1711" w:rsidP="005409BF">
      <w:pPr>
        <w:jc w:val="center"/>
        <w:rPr>
          <w:b/>
          <w:sz w:val="24"/>
          <w:szCs w:val="24"/>
        </w:rPr>
      </w:pPr>
    </w:p>
    <w:p w:rsidR="00D36510" w:rsidRDefault="00D36510" w:rsidP="005409BF">
      <w:pPr>
        <w:jc w:val="center"/>
        <w:rPr>
          <w:b/>
          <w:sz w:val="24"/>
          <w:szCs w:val="24"/>
        </w:rPr>
      </w:pPr>
      <w:r w:rsidRPr="00D36510">
        <w:rPr>
          <w:b/>
          <w:sz w:val="24"/>
          <w:szCs w:val="24"/>
        </w:rPr>
        <w:t>Class Expectations</w:t>
      </w:r>
    </w:p>
    <w:p w:rsidR="00D36510" w:rsidRDefault="00D36510" w:rsidP="00D36510">
      <w:pPr>
        <w:pStyle w:val="ListParagraph"/>
        <w:numPr>
          <w:ilvl w:val="0"/>
          <w:numId w:val="1"/>
        </w:numPr>
        <w:rPr>
          <w:sz w:val="24"/>
          <w:szCs w:val="24"/>
        </w:rPr>
      </w:pPr>
      <w:r>
        <w:rPr>
          <w:sz w:val="24"/>
          <w:szCs w:val="24"/>
        </w:rPr>
        <w:t xml:space="preserve"> Students should be on time and prepared.</w:t>
      </w:r>
    </w:p>
    <w:p w:rsidR="00D36510" w:rsidRDefault="00D36510" w:rsidP="00D36510">
      <w:pPr>
        <w:pStyle w:val="ListParagraph"/>
        <w:numPr>
          <w:ilvl w:val="0"/>
          <w:numId w:val="1"/>
        </w:numPr>
        <w:rPr>
          <w:sz w:val="24"/>
          <w:szCs w:val="24"/>
        </w:rPr>
      </w:pPr>
      <w:r>
        <w:rPr>
          <w:sz w:val="24"/>
          <w:szCs w:val="24"/>
        </w:rPr>
        <w:t xml:space="preserve"> Students will be brave and take risks.</w:t>
      </w:r>
    </w:p>
    <w:p w:rsidR="00D36510" w:rsidRDefault="00D36510" w:rsidP="00D36510">
      <w:pPr>
        <w:pStyle w:val="ListParagraph"/>
        <w:numPr>
          <w:ilvl w:val="0"/>
          <w:numId w:val="1"/>
        </w:numPr>
        <w:rPr>
          <w:sz w:val="24"/>
          <w:szCs w:val="24"/>
        </w:rPr>
      </w:pPr>
      <w:r>
        <w:rPr>
          <w:sz w:val="24"/>
          <w:szCs w:val="24"/>
        </w:rPr>
        <w:t xml:space="preserve"> Students will be active participant in class.</w:t>
      </w:r>
    </w:p>
    <w:p w:rsidR="00D36510" w:rsidRDefault="00D36510" w:rsidP="00D36510">
      <w:pPr>
        <w:pStyle w:val="ListParagraph"/>
        <w:numPr>
          <w:ilvl w:val="0"/>
          <w:numId w:val="1"/>
        </w:numPr>
        <w:rPr>
          <w:sz w:val="24"/>
          <w:szCs w:val="24"/>
        </w:rPr>
      </w:pPr>
      <w:r>
        <w:rPr>
          <w:sz w:val="24"/>
          <w:szCs w:val="24"/>
        </w:rPr>
        <w:t xml:space="preserve"> Students will show respect and support to their clas</w:t>
      </w:r>
      <w:r w:rsidR="00524658">
        <w:rPr>
          <w:sz w:val="24"/>
          <w:szCs w:val="24"/>
        </w:rPr>
        <w:t xml:space="preserve">smates, their teacher, and </w:t>
      </w:r>
      <w:r>
        <w:rPr>
          <w:sz w:val="24"/>
          <w:szCs w:val="24"/>
        </w:rPr>
        <w:t>themselves.</w:t>
      </w:r>
    </w:p>
    <w:p w:rsidR="005409BF" w:rsidRDefault="005409BF" w:rsidP="002B4FD2">
      <w:pPr>
        <w:jc w:val="center"/>
        <w:rPr>
          <w:b/>
          <w:sz w:val="24"/>
          <w:szCs w:val="24"/>
        </w:rPr>
      </w:pPr>
    </w:p>
    <w:p w:rsidR="005409BF" w:rsidRDefault="005409BF" w:rsidP="002B4FD2">
      <w:pPr>
        <w:jc w:val="center"/>
        <w:rPr>
          <w:b/>
          <w:sz w:val="24"/>
          <w:szCs w:val="24"/>
        </w:rPr>
      </w:pPr>
    </w:p>
    <w:p w:rsidR="002B4FD2" w:rsidRPr="002B4FD2" w:rsidRDefault="002B4FD2" w:rsidP="002B4FD2">
      <w:pPr>
        <w:jc w:val="center"/>
        <w:rPr>
          <w:b/>
          <w:sz w:val="24"/>
          <w:szCs w:val="24"/>
        </w:rPr>
      </w:pPr>
      <w:r>
        <w:rPr>
          <w:b/>
          <w:sz w:val="24"/>
          <w:szCs w:val="24"/>
        </w:rPr>
        <w:t>Calculations of Quarterly Grades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410"/>
        <w:gridCol w:w="4590"/>
      </w:tblGrid>
      <w:tr w:rsidR="002B4FD2" w:rsidRPr="00EE4055" w:rsidTr="002B4FD2">
        <w:tc>
          <w:tcPr>
            <w:tcW w:w="1260" w:type="dxa"/>
            <w:shd w:val="clear" w:color="auto" w:fill="auto"/>
          </w:tcPr>
          <w:p w:rsidR="002B4FD2" w:rsidRPr="00EE4055" w:rsidRDefault="002B4FD2" w:rsidP="002B4FD2"/>
        </w:tc>
        <w:tc>
          <w:tcPr>
            <w:tcW w:w="4410" w:type="dxa"/>
            <w:shd w:val="clear" w:color="auto" w:fill="auto"/>
          </w:tcPr>
          <w:p w:rsidR="002B4FD2" w:rsidRPr="00EE4055" w:rsidRDefault="002B4FD2" w:rsidP="002B4FD2">
            <w:pPr>
              <w:jc w:val="center"/>
              <w:rPr>
                <w:b/>
              </w:rPr>
            </w:pPr>
            <w:r w:rsidRPr="00EE4055">
              <w:rPr>
                <w:b/>
              </w:rPr>
              <w:t>Formative Assessments</w:t>
            </w:r>
          </w:p>
          <w:p w:rsidR="002B4FD2" w:rsidRPr="00EE4055" w:rsidRDefault="002B4FD2" w:rsidP="002B4FD2">
            <w:pPr>
              <w:jc w:val="center"/>
              <w:rPr>
                <w:i/>
              </w:rPr>
            </w:pPr>
            <w:r w:rsidRPr="00EE4055">
              <w:rPr>
                <w:i/>
              </w:rPr>
              <w:t>Assignments for “practice”</w:t>
            </w:r>
          </w:p>
        </w:tc>
        <w:tc>
          <w:tcPr>
            <w:tcW w:w="4590" w:type="dxa"/>
            <w:shd w:val="clear" w:color="auto" w:fill="auto"/>
          </w:tcPr>
          <w:p w:rsidR="002B4FD2" w:rsidRPr="00EE4055" w:rsidRDefault="002B4FD2" w:rsidP="002B4FD2">
            <w:pPr>
              <w:jc w:val="center"/>
              <w:rPr>
                <w:b/>
              </w:rPr>
            </w:pPr>
            <w:r w:rsidRPr="00EE4055">
              <w:rPr>
                <w:b/>
              </w:rPr>
              <w:t>Summative Assessments</w:t>
            </w:r>
          </w:p>
          <w:p w:rsidR="002B4FD2" w:rsidRPr="00EE4055" w:rsidRDefault="002B4FD2" w:rsidP="002B4FD2">
            <w:pPr>
              <w:jc w:val="center"/>
              <w:rPr>
                <w:i/>
              </w:rPr>
            </w:pPr>
            <w:r w:rsidRPr="00EE4055">
              <w:rPr>
                <w:i/>
              </w:rPr>
              <w:t>Assignments to show mastery</w:t>
            </w:r>
          </w:p>
        </w:tc>
      </w:tr>
      <w:tr w:rsidR="002B4FD2" w:rsidRPr="00EE4055" w:rsidTr="002B4FD2">
        <w:tc>
          <w:tcPr>
            <w:tcW w:w="1260" w:type="dxa"/>
            <w:shd w:val="clear" w:color="auto" w:fill="auto"/>
          </w:tcPr>
          <w:p w:rsidR="002B4FD2" w:rsidRPr="00EE4055" w:rsidRDefault="002B4FD2" w:rsidP="002B4FD2">
            <w:pPr>
              <w:jc w:val="center"/>
            </w:pPr>
            <w:r w:rsidRPr="00EE4055">
              <w:t>Examples</w:t>
            </w:r>
          </w:p>
        </w:tc>
        <w:tc>
          <w:tcPr>
            <w:tcW w:w="4410" w:type="dxa"/>
            <w:shd w:val="clear" w:color="auto" w:fill="auto"/>
          </w:tcPr>
          <w:p w:rsidR="002B4FD2" w:rsidRPr="00EE4055" w:rsidRDefault="002B4FD2" w:rsidP="002B4FD2">
            <w:pPr>
              <w:numPr>
                <w:ilvl w:val="0"/>
                <w:numId w:val="5"/>
              </w:numPr>
              <w:spacing w:after="0" w:line="240" w:lineRule="auto"/>
            </w:pPr>
            <w:r>
              <w:t>Personal Engagement</w:t>
            </w:r>
          </w:p>
          <w:p w:rsidR="002B4FD2" w:rsidRPr="00EE4055" w:rsidRDefault="002B4FD2" w:rsidP="002B4FD2">
            <w:pPr>
              <w:numPr>
                <w:ilvl w:val="0"/>
                <w:numId w:val="5"/>
              </w:numPr>
              <w:spacing w:after="0" w:line="240" w:lineRule="auto"/>
            </w:pPr>
            <w:r w:rsidRPr="00EE4055">
              <w:t>Quizzes</w:t>
            </w:r>
          </w:p>
          <w:p w:rsidR="002B4FD2" w:rsidRPr="00EE4055" w:rsidRDefault="002B4FD2" w:rsidP="002B4FD2">
            <w:pPr>
              <w:numPr>
                <w:ilvl w:val="0"/>
                <w:numId w:val="5"/>
              </w:numPr>
              <w:spacing w:after="0" w:line="240" w:lineRule="auto"/>
            </w:pPr>
            <w:r w:rsidRPr="00EE4055">
              <w:t>Informal discussions &amp; written work</w:t>
            </w:r>
          </w:p>
        </w:tc>
        <w:tc>
          <w:tcPr>
            <w:tcW w:w="4590" w:type="dxa"/>
            <w:shd w:val="clear" w:color="auto" w:fill="auto"/>
          </w:tcPr>
          <w:p w:rsidR="002B4FD2" w:rsidRPr="00EE4055" w:rsidRDefault="002B4FD2" w:rsidP="002B4FD2">
            <w:pPr>
              <w:numPr>
                <w:ilvl w:val="0"/>
                <w:numId w:val="5"/>
              </w:numPr>
              <w:spacing w:after="0" w:line="240" w:lineRule="auto"/>
            </w:pPr>
            <w:r w:rsidRPr="00EE4055">
              <w:t>Performances</w:t>
            </w:r>
          </w:p>
          <w:p w:rsidR="002B4FD2" w:rsidRPr="00EE4055" w:rsidRDefault="002B4FD2" w:rsidP="002B4FD2">
            <w:pPr>
              <w:numPr>
                <w:ilvl w:val="0"/>
                <w:numId w:val="5"/>
              </w:numPr>
              <w:spacing w:after="0" w:line="240" w:lineRule="auto"/>
            </w:pPr>
            <w:r w:rsidRPr="00EE4055">
              <w:t>Projects &amp; Presentations</w:t>
            </w:r>
          </w:p>
        </w:tc>
      </w:tr>
      <w:tr w:rsidR="002B4FD2" w:rsidRPr="00EE4055" w:rsidTr="002B4FD2">
        <w:tc>
          <w:tcPr>
            <w:tcW w:w="1260" w:type="dxa"/>
            <w:shd w:val="clear" w:color="auto" w:fill="auto"/>
          </w:tcPr>
          <w:p w:rsidR="002B4FD2" w:rsidRPr="00EE4055" w:rsidRDefault="002B4FD2" w:rsidP="002B4FD2">
            <w:pPr>
              <w:jc w:val="center"/>
            </w:pPr>
            <w:r w:rsidRPr="00EE4055">
              <w:t xml:space="preserve">Late </w:t>
            </w:r>
          </w:p>
          <w:p w:rsidR="002B4FD2" w:rsidRPr="00EE4055" w:rsidRDefault="002B4FD2" w:rsidP="002B4FD2">
            <w:pPr>
              <w:jc w:val="center"/>
            </w:pPr>
            <w:r w:rsidRPr="00EE4055">
              <w:t xml:space="preserve">Work Policy  </w:t>
            </w:r>
          </w:p>
        </w:tc>
        <w:tc>
          <w:tcPr>
            <w:tcW w:w="4410" w:type="dxa"/>
            <w:shd w:val="clear" w:color="auto" w:fill="auto"/>
          </w:tcPr>
          <w:p w:rsidR="002B4FD2" w:rsidRPr="00EE4055" w:rsidRDefault="002B4FD2" w:rsidP="002B4FD2">
            <w:pPr>
              <w:numPr>
                <w:ilvl w:val="0"/>
                <w:numId w:val="6"/>
              </w:numPr>
              <w:spacing w:after="0" w:line="240" w:lineRule="auto"/>
            </w:pPr>
            <w:r w:rsidRPr="00EE4055">
              <w:t>Assignments are accepted through the end of the unit</w:t>
            </w:r>
          </w:p>
        </w:tc>
        <w:tc>
          <w:tcPr>
            <w:tcW w:w="4590" w:type="dxa"/>
            <w:shd w:val="clear" w:color="auto" w:fill="auto"/>
          </w:tcPr>
          <w:p w:rsidR="002B4FD2" w:rsidRPr="00EE4055" w:rsidRDefault="002B4FD2" w:rsidP="002B4FD2">
            <w:pPr>
              <w:numPr>
                <w:ilvl w:val="0"/>
                <w:numId w:val="6"/>
              </w:numPr>
              <w:spacing w:after="0" w:line="240" w:lineRule="auto"/>
            </w:pPr>
            <w:r w:rsidRPr="00EE4055">
              <w:t>Assignments will be accepted through the end of the quarter.</w:t>
            </w:r>
          </w:p>
          <w:p w:rsidR="002B4FD2" w:rsidRPr="00EE4055" w:rsidRDefault="002B4FD2" w:rsidP="002B4FD2">
            <w:pPr>
              <w:numPr>
                <w:ilvl w:val="0"/>
                <w:numId w:val="6"/>
              </w:numPr>
              <w:spacing w:after="0" w:line="240" w:lineRule="auto"/>
            </w:pPr>
            <w:r w:rsidRPr="00EE4055">
              <w:t>Students with missing summative assessments will receive an “incomplete” until the work has been submitted.</w:t>
            </w:r>
          </w:p>
        </w:tc>
      </w:tr>
    </w:tbl>
    <w:p w:rsidR="002B4FD2" w:rsidRPr="00EE4055" w:rsidRDefault="002B4FD2" w:rsidP="002B4FD2">
      <w:pPr>
        <w:numPr>
          <w:ilvl w:val="0"/>
          <w:numId w:val="13"/>
        </w:numPr>
        <w:spacing w:after="0" w:line="240" w:lineRule="auto"/>
        <w:rPr>
          <w:b/>
          <w:u w:val="single"/>
        </w:rPr>
      </w:pPr>
      <w:r w:rsidRPr="00EE4055">
        <w:t>For summative tasks (i.e. end-of-unit assignments or tests), grades are calculated using the IB 8-point scoring rubric. IB scores will be entered into the gradebook, which converts the grade into the APS percentage. Students will receive IB rubrics at the start of each unit of study.</w:t>
      </w:r>
    </w:p>
    <w:p w:rsidR="002B4FD2" w:rsidRPr="00EE4055" w:rsidRDefault="002B4FD2" w:rsidP="002B4FD2">
      <w:pPr>
        <w:numPr>
          <w:ilvl w:val="0"/>
          <w:numId w:val="13"/>
        </w:numPr>
        <w:spacing w:after="0" w:line="240" w:lineRule="auto"/>
        <w:rPr>
          <w:b/>
          <w:u w:val="single"/>
        </w:rPr>
      </w:pPr>
      <w:r w:rsidRPr="00EE4055">
        <w:t>Assignments may be differentiated to meet the needs of every student.</w:t>
      </w:r>
    </w:p>
    <w:p w:rsidR="002B4FD2" w:rsidRPr="00EE4055" w:rsidRDefault="002B4FD2" w:rsidP="002B4FD2">
      <w:pPr>
        <w:jc w:val="center"/>
      </w:pPr>
    </w:p>
    <w:p w:rsidR="002B4FD2" w:rsidRPr="00EE4055" w:rsidRDefault="002B4FD2" w:rsidP="002B4FD2">
      <w:pPr>
        <w:jc w:val="center"/>
        <w:rPr>
          <w:b/>
          <w:u w:val="single"/>
        </w:rPr>
      </w:pPr>
      <w:r w:rsidRPr="00EE4055">
        <w:rPr>
          <w:b/>
          <w:u w:val="single"/>
        </w:rPr>
        <w:t>GRADING SCALE FOR QUARTERLY GRADES</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106"/>
        <w:gridCol w:w="7984"/>
      </w:tblGrid>
      <w:tr w:rsidR="002B4FD2" w:rsidRPr="00EE4055" w:rsidTr="002B4FD2">
        <w:trPr>
          <w:jc w:val="center"/>
        </w:trPr>
        <w:tc>
          <w:tcPr>
            <w:tcW w:w="1255" w:type="dxa"/>
            <w:shd w:val="clear" w:color="auto" w:fill="737373"/>
          </w:tcPr>
          <w:p w:rsidR="002B4FD2" w:rsidRPr="00EE4055" w:rsidRDefault="002B4FD2" w:rsidP="002B4FD2">
            <w:pPr>
              <w:jc w:val="center"/>
              <w:rPr>
                <w:b/>
                <w:color w:val="FFFFFF"/>
                <w:sz w:val="18"/>
                <w:szCs w:val="18"/>
              </w:rPr>
            </w:pPr>
            <w:r w:rsidRPr="00EE4055">
              <w:rPr>
                <w:b/>
                <w:color w:val="FFFFFF"/>
                <w:sz w:val="18"/>
                <w:szCs w:val="18"/>
              </w:rPr>
              <w:t>Letter Grade</w:t>
            </w:r>
          </w:p>
        </w:tc>
        <w:tc>
          <w:tcPr>
            <w:tcW w:w="1106" w:type="dxa"/>
            <w:shd w:val="clear" w:color="auto" w:fill="737373"/>
          </w:tcPr>
          <w:p w:rsidR="002B4FD2" w:rsidRPr="00EE4055" w:rsidRDefault="002B4FD2" w:rsidP="002B4FD2">
            <w:pPr>
              <w:jc w:val="center"/>
              <w:rPr>
                <w:b/>
                <w:color w:val="FFFFFF"/>
                <w:sz w:val="18"/>
                <w:szCs w:val="18"/>
              </w:rPr>
            </w:pPr>
            <w:r w:rsidRPr="00EE4055">
              <w:rPr>
                <w:b/>
                <w:color w:val="FFFFFF"/>
                <w:sz w:val="18"/>
                <w:szCs w:val="18"/>
              </w:rPr>
              <w:t>Percentage</w:t>
            </w:r>
          </w:p>
        </w:tc>
        <w:tc>
          <w:tcPr>
            <w:tcW w:w="7984" w:type="dxa"/>
            <w:shd w:val="clear" w:color="auto" w:fill="737373"/>
          </w:tcPr>
          <w:p w:rsidR="002B4FD2" w:rsidRPr="00EE4055" w:rsidRDefault="002B4FD2" w:rsidP="002B4FD2">
            <w:pPr>
              <w:jc w:val="center"/>
              <w:rPr>
                <w:b/>
                <w:color w:val="FFFFFF"/>
                <w:sz w:val="18"/>
                <w:szCs w:val="18"/>
              </w:rPr>
            </w:pPr>
            <w:r w:rsidRPr="00EE4055">
              <w:rPr>
                <w:b/>
                <w:color w:val="FFFFFF"/>
                <w:sz w:val="18"/>
                <w:szCs w:val="18"/>
              </w:rPr>
              <w:t>Notes</w:t>
            </w:r>
          </w:p>
        </w:tc>
      </w:tr>
      <w:tr w:rsidR="002B4FD2" w:rsidRPr="00EE4055" w:rsidTr="002B4FD2">
        <w:trPr>
          <w:trHeight w:val="89"/>
          <w:jc w:val="center"/>
        </w:trPr>
        <w:tc>
          <w:tcPr>
            <w:tcW w:w="1255" w:type="dxa"/>
            <w:vAlign w:val="center"/>
          </w:tcPr>
          <w:p w:rsidR="002B4FD2" w:rsidRPr="00EE4055" w:rsidRDefault="002B4FD2" w:rsidP="002B4FD2">
            <w:pPr>
              <w:jc w:val="center"/>
              <w:rPr>
                <w:sz w:val="20"/>
                <w:szCs w:val="20"/>
              </w:rPr>
            </w:pPr>
            <w:r w:rsidRPr="00EE4055">
              <w:rPr>
                <w:sz w:val="20"/>
                <w:szCs w:val="20"/>
              </w:rPr>
              <w:t>A</w:t>
            </w:r>
          </w:p>
        </w:tc>
        <w:tc>
          <w:tcPr>
            <w:tcW w:w="1106" w:type="dxa"/>
            <w:vAlign w:val="center"/>
          </w:tcPr>
          <w:p w:rsidR="002B4FD2" w:rsidRPr="00EE4055" w:rsidRDefault="002B4FD2" w:rsidP="002B4FD2">
            <w:pPr>
              <w:jc w:val="center"/>
              <w:rPr>
                <w:sz w:val="20"/>
                <w:szCs w:val="20"/>
              </w:rPr>
            </w:pPr>
            <w:r w:rsidRPr="00EE4055">
              <w:rPr>
                <w:sz w:val="20"/>
                <w:szCs w:val="20"/>
              </w:rPr>
              <w:t>90 - 100</w:t>
            </w:r>
          </w:p>
        </w:tc>
        <w:tc>
          <w:tcPr>
            <w:tcW w:w="7984" w:type="dxa"/>
            <w:vMerge w:val="restart"/>
          </w:tcPr>
          <w:p w:rsidR="002B4FD2" w:rsidRPr="00EE4055" w:rsidRDefault="002B4FD2" w:rsidP="002B4FD2">
            <w:pPr>
              <w:numPr>
                <w:ilvl w:val="0"/>
                <w:numId w:val="7"/>
              </w:numPr>
              <w:tabs>
                <w:tab w:val="clear" w:pos="360"/>
                <w:tab w:val="num" w:pos="236"/>
              </w:tabs>
              <w:spacing w:after="0" w:line="240" w:lineRule="auto"/>
              <w:ind w:left="236" w:hanging="236"/>
              <w:rPr>
                <w:sz w:val="20"/>
                <w:szCs w:val="20"/>
              </w:rPr>
            </w:pPr>
            <w:r w:rsidRPr="00EE4055">
              <w:rPr>
                <w:sz w:val="20"/>
                <w:szCs w:val="20"/>
              </w:rPr>
              <w:t xml:space="preserve">Grades reflect student achievement, not behavior.  </w:t>
            </w:r>
          </w:p>
          <w:p w:rsidR="002B4FD2" w:rsidRPr="00EE4055" w:rsidRDefault="002B4FD2" w:rsidP="002B4FD2">
            <w:pPr>
              <w:numPr>
                <w:ilvl w:val="0"/>
                <w:numId w:val="7"/>
              </w:numPr>
              <w:tabs>
                <w:tab w:val="clear" w:pos="360"/>
                <w:tab w:val="num" w:pos="236"/>
              </w:tabs>
              <w:spacing w:after="0" w:line="240" w:lineRule="auto"/>
              <w:ind w:left="236" w:hanging="236"/>
              <w:rPr>
                <w:sz w:val="20"/>
                <w:szCs w:val="20"/>
              </w:rPr>
            </w:pPr>
            <w:r w:rsidRPr="00EE4055">
              <w:rPr>
                <w:sz w:val="20"/>
                <w:szCs w:val="20"/>
              </w:rPr>
              <w:t>Quarterly grades will round up when the percentage ends in .5 or higher.</w:t>
            </w:r>
          </w:p>
          <w:p w:rsidR="002B4FD2" w:rsidRPr="00EE4055" w:rsidRDefault="002B4FD2" w:rsidP="002B4FD2">
            <w:pPr>
              <w:numPr>
                <w:ilvl w:val="0"/>
                <w:numId w:val="7"/>
              </w:numPr>
              <w:tabs>
                <w:tab w:val="clear" w:pos="360"/>
                <w:tab w:val="num" w:pos="236"/>
              </w:tabs>
              <w:spacing w:after="0" w:line="240" w:lineRule="auto"/>
              <w:ind w:left="236" w:hanging="236"/>
              <w:rPr>
                <w:sz w:val="20"/>
                <w:szCs w:val="20"/>
              </w:rPr>
            </w:pPr>
            <w:r w:rsidRPr="00EE4055">
              <w:rPr>
                <w:sz w:val="20"/>
                <w:szCs w:val="20"/>
              </w:rPr>
              <w:t>In addition to achievement, work habits as noted in the report card comments will be evaluated for each course using the following symbols: ! (Surpasses Expectations), # (Meets Expectations), ^ (Approaching Expectations), &amp; N (Needs Improvement).</w:t>
            </w:r>
          </w:p>
          <w:p w:rsidR="002B4FD2" w:rsidRPr="00EE4055" w:rsidRDefault="002B4FD2" w:rsidP="002B4FD2">
            <w:pPr>
              <w:numPr>
                <w:ilvl w:val="0"/>
                <w:numId w:val="7"/>
              </w:numPr>
              <w:tabs>
                <w:tab w:val="clear" w:pos="360"/>
                <w:tab w:val="num" w:pos="236"/>
              </w:tabs>
              <w:spacing w:after="0" w:line="240" w:lineRule="auto"/>
              <w:ind w:left="236" w:hanging="236"/>
              <w:rPr>
                <w:sz w:val="20"/>
                <w:szCs w:val="20"/>
              </w:rPr>
            </w:pPr>
            <w:r w:rsidRPr="00EE4055">
              <w:rPr>
                <w:sz w:val="20"/>
                <w:szCs w:val="20"/>
              </w:rPr>
              <w:t>All music classes except for 6</w:t>
            </w:r>
            <w:r w:rsidRPr="00EE4055">
              <w:rPr>
                <w:sz w:val="20"/>
                <w:szCs w:val="20"/>
                <w:vertAlign w:val="superscript"/>
              </w:rPr>
              <w:t>th</w:t>
            </w:r>
            <w:r w:rsidRPr="00EE4055">
              <w:rPr>
                <w:sz w:val="20"/>
                <w:szCs w:val="20"/>
              </w:rPr>
              <w:t xml:space="preserve"> grade and Act II Chorus are year-long courses which do not offer a final exam. The final grade is calculated by equally weighting each quarter grade using quality points and not percentages, letter grades, number, or point systems.</w:t>
            </w:r>
          </w:p>
        </w:tc>
      </w:tr>
      <w:tr w:rsidR="002B4FD2" w:rsidRPr="00EE4055" w:rsidTr="002B4FD2">
        <w:trPr>
          <w:trHeight w:val="326"/>
          <w:jc w:val="center"/>
        </w:trPr>
        <w:tc>
          <w:tcPr>
            <w:tcW w:w="1255" w:type="dxa"/>
            <w:vAlign w:val="center"/>
          </w:tcPr>
          <w:p w:rsidR="002B4FD2" w:rsidRPr="00EE4055" w:rsidRDefault="002B4FD2" w:rsidP="002B4FD2">
            <w:pPr>
              <w:jc w:val="center"/>
              <w:rPr>
                <w:sz w:val="20"/>
                <w:szCs w:val="20"/>
              </w:rPr>
            </w:pPr>
            <w:r w:rsidRPr="00EE4055">
              <w:rPr>
                <w:sz w:val="20"/>
                <w:szCs w:val="20"/>
              </w:rPr>
              <w:t>B+</w:t>
            </w:r>
          </w:p>
        </w:tc>
        <w:tc>
          <w:tcPr>
            <w:tcW w:w="1106" w:type="dxa"/>
            <w:vAlign w:val="center"/>
          </w:tcPr>
          <w:p w:rsidR="002B4FD2" w:rsidRPr="00EE4055" w:rsidRDefault="002B4FD2" w:rsidP="002B4FD2">
            <w:pPr>
              <w:jc w:val="center"/>
              <w:rPr>
                <w:sz w:val="20"/>
                <w:szCs w:val="20"/>
              </w:rPr>
            </w:pPr>
            <w:r w:rsidRPr="00EE4055">
              <w:rPr>
                <w:sz w:val="20"/>
                <w:szCs w:val="20"/>
              </w:rPr>
              <w:t>87 - 89</w:t>
            </w:r>
          </w:p>
        </w:tc>
        <w:tc>
          <w:tcPr>
            <w:tcW w:w="7984" w:type="dxa"/>
            <w:vMerge/>
          </w:tcPr>
          <w:p w:rsidR="002B4FD2" w:rsidRPr="00EE4055" w:rsidRDefault="002B4FD2" w:rsidP="002B4FD2">
            <w:pPr>
              <w:jc w:val="center"/>
              <w:rPr>
                <w:sz w:val="20"/>
                <w:szCs w:val="20"/>
              </w:rPr>
            </w:pPr>
          </w:p>
        </w:tc>
      </w:tr>
      <w:tr w:rsidR="002B4FD2" w:rsidRPr="00EE4055" w:rsidTr="002B4FD2">
        <w:trPr>
          <w:trHeight w:val="215"/>
          <w:jc w:val="center"/>
        </w:trPr>
        <w:tc>
          <w:tcPr>
            <w:tcW w:w="1255" w:type="dxa"/>
            <w:vAlign w:val="center"/>
          </w:tcPr>
          <w:p w:rsidR="002B4FD2" w:rsidRPr="00EE4055" w:rsidRDefault="002B4FD2" w:rsidP="002B4FD2">
            <w:pPr>
              <w:jc w:val="center"/>
              <w:rPr>
                <w:sz w:val="20"/>
                <w:szCs w:val="20"/>
              </w:rPr>
            </w:pPr>
            <w:r w:rsidRPr="00EE4055">
              <w:rPr>
                <w:sz w:val="20"/>
                <w:szCs w:val="20"/>
              </w:rPr>
              <w:t>B</w:t>
            </w:r>
          </w:p>
        </w:tc>
        <w:tc>
          <w:tcPr>
            <w:tcW w:w="1106" w:type="dxa"/>
            <w:vAlign w:val="center"/>
          </w:tcPr>
          <w:p w:rsidR="002B4FD2" w:rsidRPr="00EE4055" w:rsidRDefault="002B4FD2" w:rsidP="002B4FD2">
            <w:pPr>
              <w:jc w:val="center"/>
              <w:rPr>
                <w:sz w:val="20"/>
                <w:szCs w:val="20"/>
              </w:rPr>
            </w:pPr>
            <w:r w:rsidRPr="00EE4055">
              <w:rPr>
                <w:sz w:val="20"/>
                <w:szCs w:val="20"/>
              </w:rPr>
              <w:t>80 - 86</w:t>
            </w:r>
          </w:p>
        </w:tc>
        <w:tc>
          <w:tcPr>
            <w:tcW w:w="7984" w:type="dxa"/>
            <w:vMerge/>
          </w:tcPr>
          <w:p w:rsidR="002B4FD2" w:rsidRPr="00EE4055" w:rsidRDefault="002B4FD2" w:rsidP="002B4FD2">
            <w:pPr>
              <w:jc w:val="center"/>
              <w:rPr>
                <w:sz w:val="20"/>
                <w:szCs w:val="20"/>
              </w:rPr>
            </w:pPr>
          </w:p>
        </w:tc>
      </w:tr>
      <w:tr w:rsidR="002B4FD2" w:rsidRPr="00EE4055" w:rsidTr="002B4FD2">
        <w:trPr>
          <w:trHeight w:val="143"/>
          <w:jc w:val="center"/>
        </w:trPr>
        <w:tc>
          <w:tcPr>
            <w:tcW w:w="1255" w:type="dxa"/>
            <w:vAlign w:val="center"/>
          </w:tcPr>
          <w:p w:rsidR="002B4FD2" w:rsidRPr="00EE4055" w:rsidRDefault="002B4FD2" w:rsidP="002B4FD2">
            <w:pPr>
              <w:jc w:val="center"/>
              <w:rPr>
                <w:sz w:val="20"/>
                <w:szCs w:val="20"/>
              </w:rPr>
            </w:pPr>
            <w:r w:rsidRPr="00EE4055">
              <w:rPr>
                <w:sz w:val="20"/>
                <w:szCs w:val="20"/>
              </w:rPr>
              <w:t>C+</w:t>
            </w:r>
          </w:p>
        </w:tc>
        <w:tc>
          <w:tcPr>
            <w:tcW w:w="1106" w:type="dxa"/>
            <w:vAlign w:val="center"/>
          </w:tcPr>
          <w:p w:rsidR="002B4FD2" w:rsidRPr="00EE4055" w:rsidRDefault="002B4FD2" w:rsidP="002B4FD2">
            <w:pPr>
              <w:jc w:val="center"/>
              <w:rPr>
                <w:sz w:val="20"/>
                <w:szCs w:val="20"/>
              </w:rPr>
            </w:pPr>
            <w:r w:rsidRPr="00EE4055">
              <w:rPr>
                <w:sz w:val="20"/>
                <w:szCs w:val="20"/>
              </w:rPr>
              <w:t>77 - 79</w:t>
            </w:r>
          </w:p>
        </w:tc>
        <w:tc>
          <w:tcPr>
            <w:tcW w:w="7984" w:type="dxa"/>
            <w:vMerge/>
          </w:tcPr>
          <w:p w:rsidR="002B4FD2" w:rsidRPr="00EE4055" w:rsidRDefault="002B4FD2" w:rsidP="002B4FD2">
            <w:pPr>
              <w:jc w:val="center"/>
              <w:rPr>
                <w:sz w:val="20"/>
                <w:szCs w:val="20"/>
              </w:rPr>
            </w:pPr>
          </w:p>
        </w:tc>
      </w:tr>
      <w:tr w:rsidR="002B4FD2" w:rsidRPr="00EE4055" w:rsidTr="002B4FD2">
        <w:trPr>
          <w:trHeight w:val="58"/>
          <w:jc w:val="center"/>
        </w:trPr>
        <w:tc>
          <w:tcPr>
            <w:tcW w:w="1255" w:type="dxa"/>
            <w:vAlign w:val="center"/>
          </w:tcPr>
          <w:p w:rsidR="002B4FD2" w:rsidRPr="00EE4055" w:rsidRDefault="002B4FD2" w:rsidP="002B4FD2">
            <w:pPr>
              <w:jc w:val="center"/>
              <w:rPr>
                <w:sz w:val="20"/>
                <w:szCs w:val="20"/>
              </w:rPr>
            </w:pPr>
            <w:r w:rsidRPr="00EE4055">
              <w:rPr>
                <w:sz w:val="20"/>
                <w:szCs w:val="20"/>
              </w:rPr>
              <w:t>C</w:t>
            </w:r>
          </w:p>
        </w:tc>
        <w:tc>
          <w:tcPr>
            <w:tcW w:w="1106" w:type="dxa"/>
            <w:vAlign w:val="center"/>
          </w:tcPr>
          <w:p w:rsidR="002B4FD2" w:rsidRPr="00EE4055" w:rsidRDefault="002B4FD2" w:rsidP="002B4FD2">
            <w:pPr>
              <w:jc w:val="center"/>
              <w:rPr>
                <w:sz w:val="20"/>
                <w:szCs w:val="20"/>
              </w:rPr>
            </w:pPr>
            <w:r w:rsidRPr="00EE4055">
              <w:rPr>
                <w:sz w:val="20"/>
                <w:szCs w:val="20"/>
              </w:rPr>
              <w:t>70 - 76</w:t>
            </w:r>
          </w:p>
        </w:tc>
        <w:tc>
          <w:tcPr>
            <w:tcW w:w="7984" w:type="dxa"/>
            <w:vMerge/>
          </w:tcPr>
          <w:p w:rsidR="002B4FD2" w:rsidRPr="00EE4055" w:rsidRDefault="002B4FD2" w:rsidP="002B4FD2">
            <w:pPr>
              <w:jc w:val="center"/>
              <w:rPr>
                <w:sz w:val="20"/>
                <w:szCs w:val="20"/>
              </w:rPr>
            </w:pPr>
          </w:p>
        </w:tc>
      </w:tr>
      <w:tr w:rsidR="002B4FD2" w:rsidRPr="00EE4055" w:rsidTr="002B4FD2">
        <w:trPr>
          <w:trHeight w:val="58"/>
          <w:jc w:val="center"/>
        </w:trPr>
        <w:tc>
          <w:tcPr>
            <w:tcW w:w="1255" w:type="dxa"/>
            <w:vAlign w:val="center"/>
          </w:tcPr>
          <w:p w:rsidR="002B4FD2" w:rsidRPr="00EE4055" w:rsidRDefault="002B4FD2" w:rsidP="002B4FD2">
            <w:pPr>
              <w:jc w:val="center"/>
              <w:rPr>
                <w:sz w:val="20"/>
                <w:szCs w:val="20"/>
              </w:rPr>
            </w:pPr>
            <w:r w:rsidRPr="00EE4055">
              <w:rPr>
                <w:sz w:val="20"/>
                <w:szCs w:val="20"/>
              </w:rPr>
              <w:t>D+</w:t>
            </w:r>
          </w:p>
        </w:tc>
        <w:tc>
          <w:tcPr>
            <w:tcW w:w="1106" w:type="dxa"/>
            <w:vAlign w:val="center"/>
          </w:tcPr>
          <w:p w:rsidR="002B4FD2" w:rsidRPr="00EE4055" w:rsidRDefault="002B4FD2" w:rsidP="002B4FD2">
            <w:pPr>
              <w:jc w:val="center"/>
              <w:rPr>
                <w:sz w:val="20"/>
                <w:szCs w:val="20"/>
              </w:rPr>
            </w:pPr>
            <w:r w:rsidRPr="00EE4055">
              <w:rPr>
                <w:sz w:val="20"/>
                <w:szCs w:val="20"/>
              </w:rPr>
              <w:t>67 - 69</w:t>
            </w:r>
          </w:p>
        </w:tc>
        <w:tc>
          <w:tcPr>
            <w:tcW w:w="7984" w:type="dxa"/>
            <w:vMerge/>
          </w:tcPr>
          <w:p w:rsidR="002B4FD2" w:rsidRPr="00EE4055" w:rsidRDefault="002B4FD2" w:rsidP="002B4FD2">
            <w:pPr>
              <w:jc w:val="center"/>
              <w:rPr>
                <w:sz w:val="20"/>
                <w:szCs w:val="20"/>
              </w:rPr>
            </w:pPr>
          </w:p>
        </w:tc>
      </w:tr>
      <w:tr w:rsidR="002B4FD2" w:rsidRPr="00EE4055" w:rsidTr="002B4FD2">
        <w:trPr>
          <w:trHeight w:val="58"/>
          <w:jc w:val="center"/>
        </w:trPr>
        <w:tc>
          <w:tcPr>
            <w:tcW w:w="1255" w:type="dxa"/>
            <w:vAlign w:val="center"/>
          </w:tcPr>
          <w:p w:rsidR="002B4FD2" w:rsidRPr="00EE4055" w:rsidRDefault="002B4FD2" w:rsidP="002B4FD2">
            <w:pPr>
              <w:jc w:val="center"/>
              <w:rPr>
                <w:sz w:val="20"/>
                <w:szCs w:val="20"/>
              </w:rPr>
            </w:pPr>
            <w:r w:rsidRPr="00EE4055">
              <w:rPr>
                <w:sz w:val="20"/>
                <w:szCs w:val="20"/>
              </w:rPr>
              <w:t>D</w:t>
            </w:r>
          </w:p>
        </w:tc>
        <w:tc>
          <w:tcPr>
            <w:tcW w:w="1106" w:type="dxa"/>
            <w:vAlign w:val="center"/>
          </w:tcPr>
          <w:p w:rsidR="002B4FD2" w:rsidRPr="00EE4055" w:rsidRDefault="002B4FD2" w:rsidP="002B4FD2">
            <w:pPr>
              <w:jc w:val="center"/>
              <w:rPr>
                <w:sz w:val="20"/>
                <w:szCs w:val="20"/>
              </w:rPr>
            </w:pPr>
            <w:r w:rsidRPr="00EE4055">
              <w:rPr>
                <w:sz w:val="20"/>
                <w:szCs w:val="20"/>
              </w:rPr>
              <w:t>60 - 66</w:t>
            </w:r>
          </w:p>
        </w:tc>
        <w:tc>
          <w:tcPr>
            <w:tcW w:w="7984" w:type="dxa"/>
            <w:vMerge/>
          </w:tcPr>
          <w:p w:rsidR="002B4FD2" w:rsidRPr="00EE4055" w:rsidRDefault="002B4FD2" w:rsidP="002B4FD2">
            <w:pPr>
              <w:jc w:val="center"/>
              <w:rPr>
                <w:sz w:val="20"/>
                <w:szCs w:val="20"/>
              </w:rPr>
            </w:pPr>
          </w:p>
        </w:tc>
      </w:tr>
      <w:tr w:rsidR="002B4FD2" w:rsidRPr="00EE4055" w:rsidTr="002B4FD2">
        <w:trPr>
          <w:trHeight w:val="58"/>
          <w:jc w:val="center"/>
        </w:trPr>
        <w:tc>
          <w:tcPr>
            <w:tcW w:w="1255" w:type="dxa"/>
            <w:vAlign w:val="center"/>
          </w:tcPr>
          <w:p w:rsidR="002B4FD2" w:rsidRPr="00EE4055" w:rsidRDefault="002B4FD2" w:rsidP="002B4FD2">
            <w:pPr>
              <w:jc w:val="center"/>
              <w:rPr>
                <w:sz w:val="20"/>
                <w:szCs w:val="20"/>
              </w:rPr>
            </w:pPr>
            <w:r w:rsidRPr="00EE4055">
              <w:rPr>
                <w:sz w:val="20"/>
                <w:szCs w:val="20"/>
              </w:rPr>
              <w:t>E</w:t>
            </w:r>
          </w:p>
        </w:tc>
        <w:tc>
          <w:tcPr>
            <w:tcW w:w="1106" w:type="dxa"/>
            <w:vAlign w:val="center"/>
          </w:tcPr>
          <w:p w:rsidR="002B4FD2" w:rsidRPr="00EE4055" w:rsidRDefault="002B4FD2" w:rsidP="002B4FD2">
            <w:pPr>
              <w:jc w:val="center"/>
              <w:rPr>
                <w:sz w:val="20"/>
                <w:szCs w:val="20"/>
              </w:rPr>
            </w:pPr>
            <w:r w:rsidRPr="00EE4055">
              <w:rPr>
                <w:sz w:val="20"/>
                <w:szCs w:val="20"/>
              </w:rPr>
              <w:t>0 - 60</w:t>
            </w:r>
          </w:p>
        </w:tc>
        <w:tc>
          <w:tcPr>
            <w:tcW w:w="7984" w:type="dxa"/>
            <w:vMerge/>
          </w:tcPr>
          <w:p w:rsidR="002B4FD2" w:rsidRPr="00EE4055" w:rsidRDefault="002B4FD2" w:rsidP="002B4FD2">
            <w:pPr>
              <w:jc w:val="center"/>
              <w:rPr>
                <w:sz w:val="20"/>
                <w:szCs w:val="20"/>
              </w:rPr>
            </w:pPr>
          </w:p>
        </w:tc>
      </w:tr>
      <w:tr w:rsidR="002B4FD2" w:rsidRPr="00EE4055" w:rsidTr="002B4FD2">
        <w:trPr>
          <w:trHeight w:val="215"/>
          <w:jc w:val="center"/>
        </w:trPr>
        <w:tc>
          <w:tcPr>
            <w:tcW w:w="1255" w:type="dxa"/>
            <w:vAlign w:val="center"/>
          </w:tcPr>
          <w:p w:rsidR="002B4FD2" w:rsidRPr="00EE4055" w:rsidRDefault="002B4FD2" w:rsidP="002B4FD2">
            <w:pPr>
              <w:jc w:val="center"/>
              <w:rPr>
                <w:sz w:val="20"/>
                <w:szCs w:val="20"/>
              </w:rPr>
            </w:pPr>
            <w:r w:rsidRPr="00EE4055">
              <w:rPr>
                <w:sz w:val="20"/>
                <w:szCs w:val="20"/>
              </w:rPr>
              <w:lastRenderedPageBreak/>
              <w:t>I</w:t>
            </w:r>
          </w:p>
        </w:tc>
        <w:tc>
          <w:tcPr>
            <w:tcW w:w="1106" w:type="dxa"/>
            <w:vAlign w:val="center"/>
          </w:tcPr>
          <w:p w:rsidR="002B4FD2" w:rsidRPr="00EE4055" w:rsidRDefault="002B4FD2" w:rsidP="002B4FD2">
            <w:pPr>
              <w:jc w:val="center"/>
              <w:rPr>
                <w:sz w:val="20"/>
                <w:szCs w:val="20"/>
              </w:rPr>
            </w:pPr>
            <w:r w:rsidRPr="00EE4055">
              <w:rPr>
                <w:sz w:val="20"/>
                <w:szCs w:val="20"/>
              </w:rPr>
              <w:t>NA</w:t>
            </w:r>
          </w:p>
        </w:tc>
        <w:tc>
          <w:tcPr>
            <w:tcW w:w="7984" w:type="dxa"/>
            <w:vMerge/>
          </w:tcPr>
          <w:p w:rsidR="002B4FD2" w:rsidRPr="00EE4055" w:rsidRDefault="002B4FD2" w:rsidP="002B4FD2">
            <w:pPr>
              <w:jc w:val="center"/>
              <w:rPr>
                <w:sz w:val="20"/>
                <w:szCs w:val="20"/>
              </w:rPr>
            </w:pPr>
          </w:p>
        </w:tc>
      </w:tr>
    </w:tbl>
    <w:p w:rsidR="002B4FD2" w:rsidRPr="00EE4055" w:rsidRDefault="002B4FD2" w:rsidP="002B4FD2"/>
    <w:p w:rsidR="002B4FD2" w:rsidRPr="00EE4055" w:rsidRDefault="002B4FD2" w:rsidP="002B4FD2">
      <w:pPr>
        <w:pStyle w:val="Heading4"/>
        <w:numPr>
          <w:ilvl w:val="12"/>
          <w:numId w:val="0"/>
        </w:numPr>
        <w:rPr>
          <w:rFonts w:asciiTheme="minorHAnsi" w:hAnsiTheme="minorHAnsi"/>
          <w:sz w:val="22"/>
          <w:szCs w:val="22"/>
          <w:u w:val="single"/>
        </w:rPr>
      </w:pPr>
      <w:r w:rsidRPr="00EE4055">
        <w:rPr>
          <w:rFonts w:asciiTheme="minorHAnsi" w:hAnsiTheme="minorHAnsi"/>
          <w:sz w:val="22"/>
          <w:szCs w:val="22"/>
          <w:u w:val="single"/>
        </w:rPr>
        <w:t xml:space="preserve">IB MYP AIMS FOR ARTS </w:t>
      </w:r>
    </w:p>
    <w:p w:rsidR="00F52D6E" w:rsidRPr="00F52D6E" w:rsidRDefault="00F52D6E" w:rsidP="00F52D6E">
      <w:pPr>
        <w:autoSpaceDE w:val="0"/>
        <w:autoSpaceDN w:val="0"/>
        <w:adjustRightInd w:val="0"/>
        <w:spacing w:after="0" w:line="240" w:lineRule="auto"/>
        <w:rPr>
          <w:rFonts w:ascii="Myriad Pro" w:hAnsi="Myriad Pro" w:cs="Myriad Pro"/>
          <w:color w:val="000000"/>
          <w:sz w:val="24"/>
          <w:szCs w:val="24"/>
        </w:rPr>
      </w:pPr>
    </w:p>
    <w:p w:rsidR="00F52D6E" w:rsidRPr="00F52D6E" w:rsidRDefault="00F52D6E" w:rsidP="00F52D6E">
      <w:pPr>
        <w:pStyle w:val="ListParagraph"/>
        <w:numPr>
          <w:ilvl w:val="0"/>
          <w:numId w:val="30"/>
        </w:numPr>
        <w:autoSpaceDE w:val="0"/>
        <w:autoSpaceDN w:val="0"/>
        <w:adjustRightInd w:val="0"/>
        <w:spacing w:after="115" w:line="240" w:lineRule="auto"/>
        <w:rPr>
          <w:rFonts w:asciiTheme="majorHAnsi" w:hAnsiTheme="majorHAnsi" w:cs="Myriad Pro"/>
          <w:color w:val="000000"/>
          <w:sz w:val="24"/>
          <w:szCs w:val="24"/>
        </w:rPr>
      </w:pPr>
      <w:r w:rsidRPr="00F52D6E">
        <w:rPr>
          <w:rFonts w:asciiTheme="majorHAnsi" w:hAnsiTheme="majorHAnsi" w:cs="Myriad Pro"/>
          <w:color w:val="000000"/>
          <w:sz w:val="24"/>
          <w:szCs w:val="24"/>
        </w:rPr>
        <w:t xml:space="preserve">create and present art </w:t>
      </w:r>
    </w:p>
    <w:p w:rsidR="00F52D6E" w:rsidRPr="00F52D6E" w:rsidRDefault="00F52D6E" w:rsidP="00F52D6E">
      <w:pPr>
        <w:pStyle w:val="ListParagraph"/>
        <w:numPr>
          <w:ilvl w:val="0"/>
          <w:numId w:val="30"/>
        </w:numPr>
        <w:autoSpaceDE w:val="0"/>
        <w:autoSpaceDN w:val="0"/>
        <w:adjustRightInd w:val="0"/>
        <w:spacing w:after="115" w:line="240" w:lineRule="auto"/>
        <w:rPr>
          <w:rFonts w:asciiTheme="majorHAnsi" w:hAnsiTheme="majorHAnsi" w:cs="Myriad Pro"/>
          <w:color w:val="000000"/>
          <w:sz w:val="24"/>
          <w:szCs w:val="24"/>
        </w:rPr>
      </w:pPr>
      <w:r w:rsidRPr="00F52D6E">
        <w:rPr>
          <w:rFonts w:asciiTheme="majorHAnsi" w:hAnsiTheme="majorHAnsi" w:cs="Myriad Pro"/>
          <w:color w:val="000000"/>
          <w:sz w:val="24"/>
          <w:szCs w:val="24"/>
        </w:rPr>
        <w:t xml:space="preserve">develop skills specific to the discipline </w:t>
      </w:r>
    </w:p>
    <w:p w:rsidR="00F52D6E" w:rsidRPr="00F52D6E" w:rsidRDefault="00F52D6E" w:rsidP="00F52D6E">
      <w:pPr>
        <w:pStyle w:val="ListParagraph"/>
        <w:numPr>
          <w:ilvl w:val="0"/>
          <w:numId w:val="30"/>
        </w:numPr>
        <w:autoSpaceDE w:val="0"/>
        <w:autoSpaceDN w:val="0"/>
        <w:adjustRightInd w:val="0"/>
        <w:spacing w:after="115" w:line="240" w:lineRule="auto"/>
        <w:rPr>
          <w:rFonts w:asciiTheme="majorHAnsi" w:hAnsiTheme="majorHAnsi" w:cs="Myriad Pro"/>
          <w:color w:val="000000"/>
          <w:sz w:val="24"/>
          <w:szCs w:val="24"/>
        </w:rPr>
      </w:pPr>
      <w:r w:rsidRPr="00F52D6E">
        <w:rPr>
          <w:rFonts w:asciiTheme="majorHAnsi" w:hAnsiTheme="majorHAnsi" w:cs="Myriad Pro"/>
          <w:color w:val="000000"/>
          <w:sz w:val="24"/>
          <w:szCs w:val="24"/>
        </w:rPr>
        <w:t xml:space="preserve">engage in a process of creative exploration and (self-)discovery </w:t>
      </w:r>
    </w:p>
    <w:p w:rsidR="00F52D6E" w:rsidRPr="00F52D6E" w:rsidRDefault="00F52D6E" w:rsidP="00F52D6E">
      <w:pPr>
        <w:pStyle w:val="ListParagraph"/>
        <w:numPr>
          <w:ilvl w:val="0"/>
          <w:numId w:val="30"/>
        </w:numPr>
        <w:autoSpaceDE w:val="0"/>
        <w:autoSpaceDN w:val="0"/>
        <w:adjustRightInd w:val="0"/>
        <w:spacing w:after="115" w:line="240" w:lineRule="auto"/>
        <w:rPr>
          <w:rFonts w:asciiTheme="majorHAnsi" w:hAnsiTheme="majorHAnsi" w:cs="Myriad Pro"/>
          <w:color w:val="000000"/>
          <w:sz w:val="24"/>
          <w:szCs w:val="24"/>
        </w:rPr>
      </w:pPr>
      <w:r w:rsidRPr="00F52D6E">
        <w:rPr>
          <w:rFonts w:asciiTheme="majorHAnsi" w:hAnsiTheme="majorHAnsi" w:cs="Myriad Pro"/>
          <w:color w:val="000000"/>
          <w:sz w:val="24"/>
          <w:szCs w:val="24"/>
        </w:rPr>
        <w:t xml:space="preserve">make purposeful connections between investigation and practice </w:t>
      </w:r>
    </w:p>
    <w:p w:rsidR="00F52D6E" w:rsidRPr="00F52D6E" w:rsidRDefault="00F52D6E" w:rsidP="00F52D6E">
      <w:pPr>
        <w:pStyle w:val="ListParagraph"/>
        <w:numPr>
          <w:ilvl w:val="0"/>
          <w:numId w:val="30"/>
        </w:numPr>
        <w:autoSpaceDE w:val="0"/>
        <w:autoSpaceDN w:val="0"/>
        <w:adjustRightInd w:val="0"/>
        <w:spacing w:after="115" w:line="240" w:lineRule="auto"/>
        <w:rPr>
          <w:rFonts w:asciiTheme="majorHAnsi" w:hAnsiTheme="majorHAnsi" w:cs="Myriad Pro"/>
          <w:color w:val="000000"/>
          <w:sz w:val="24"/>
          <w:szCs w:val="24"/>
        </w:rPr>
      </w:pPr>
      <w:r w:rsidRPr="00F52D6E">
        <w:rPr>
          <w:rFonts w:asciiTheme="majorHAnsi" w:hAnsiTheme="majorHAnsi" w:cs="Myriad Pro"/>
          <w:color w:val="000000"/>
          <w:sz w:val="24"/>
          <w:szCs w:val="24"/>
        </w:rPr>
        <w:t xml:space="preserve">understand the relationship between art and its contexts </w:t>
      </w:r>
    </w:p>
    <w:p w:rsidR="00F52D6E" w:rsidRPr="00F52D6E" w:rsidRDefault="00F52D6E" w:rsidP="00F52D6E">
      <w:pPr>
        <w:pStyle w:val="ListParagraph"/>
        <w:numPr>
          <w:ilvl w:val="0"/>
          <w:numId w:val="30"/>
        </w:numPr>
        <w:autoSpaceDE w:val="0"/>
        <w:autoSpaceDN w:val="0"/>
        <w:adjustRightInd w:val="0"/>
        <w:spacing w:after="115" w:line="240" w:lineRule="auto"/>
        <w:rPr>
          <w:rFonts w:asciiTheme="majorHAnsi" w:hAnsiTheme="majorHAnsi" w:cs="Myriad Pro"/>
          <w:color w:val="000000"/>
          <w:sz w:val="24"/>
          <w:szCs w:val="24"/>
        </w:rPr>
      </w:pPr>
      <w:r w:rsidRPr="00F52D6E">
        <w:rPr>
          <w:rFonts w:asciiTheme="majorHAnsi" w:hAnsiTheme="majorHAnsi" w:cs="Myriad Pro"/>
          <w:color w:val="000000"/>
          <w:sz w:val="24"/>
          <w:szCs w:val="24"/>
        </w:rPr>
        <w:t xml:space="preserve">respond to and reflect on art </w:t>
      </w:r>
    </w:p>
    <w:p w:rsidR="00F52D6E" w:rsidRPr="00F52D6E" w:rsidRDefault="00F52D6E" w:rsidP="00F52D6E">
      <w:pPr>
        <w:pStyle w:val="ListParagraph"/>
        <w:numPr>
          <w:ilvl w:val="0"/>
          <w:numId w:val="30"/>
        </w:numPr>
        <w:autoSpaceDE w:val="0"/>
        <w:autoSpaceDN w:val="0"/>
        <w:adjustRightInd w:val="0"/>
        <w:spacing w:after="0" w:line="240" w:lineRule="auto"/>
        <w:rPr>
          <w:rFonts w:asciiTheme="majorHAnsi" w:hAnsiTheme="majorHAnsi" w:cs="Myriad Pro"/>
          <w:color w:val="000000"/>
          <w:sz w:val="24"/>
          <w:szCs w:val="24"/>
        </w:rPr>
      </w:pPr>
      <w:proofErr w:type="gramStart"/>
      <w:r w:rsidRPr="00F52D6E">
        <w:rPr>
          <w:rFonts w:asciiTheme="majorHAnsi" w:hAnsiTheme="majorHAnsi" w:cs="Myriad Pro"/>
          <w:color w:val="000000"/>
          <w:sz w:val="24"/>
          <w:szCs w:val="24"/>
        </w:rPr>
        <w:t>deepen</w:t>
      </w:r>
      <w:proofErr w:type="gramEnd"/>
      <w:r w:rsidRPr="00F52D6E">
        <w:rPr>
          <w:rFonts w:asciiTheme="majorHAnsi" w:hAnsiTheme="majorHAnsi" w:cs="Myriad Pro"/>
          <w:color w:val="000000"/>
          <w:sz w:val="24"/>
          <w:szCs w:val="24"/>
        </w:rPr>
        <w:t xml:space="preserve"> their understanding of the world.</w:t>
      </w:r>
    </w:p>
    <w:p w:rsidR="002B4FD2" w:rsidRPr="00F52D6E" w:rsidRDefault="002B4FD2" w:rsidP="002B4FD2">
      <w:pPr>
        <w:ind w:left="360"/>
        <w:rPr>
          <w:rFonts w:asciiTheme="majorHAnsi" w:hAnsiTheme="majorHAnsi"/>
          <w:sz w:val="24"/>
          <w:szCs w:val="24"/>
        </w:rPr>
      </w:pPr>
    </w:p>
    <w:p w:rsidR="005409BF" w:rsidRDefault="005409BF" w:rsidP="002B4FD2">
      <w:pPr>
        <w:pStyle w:val="Heading4"/>
        <w:numPr>
          <w:ilvl w:val="12"/>
          <w:numId w:val="0"/>
        </w:numPr>
        <w:ind w:right="-360"/>
        <w:rPr>
          <w:rFonts w:asciiTheme="minorHAnsi" w:hAnsiTheme="minorHAnsi"/>
          <w:sz w:val="22"/>
          <w:szCs w:val="22"/>
          <w:u w:val="single"/>
        </w:rPr>
      </w:pPr>
    </w:p>
    <w:p w:rsidR="005409BF" w:rsidRDefault="005409BF" w:rsidP="002B4FD2">
      <w:pPr>
        <w:pStyle w:val="Heading4"/>
        <w:numPr>
          <w:ilvl w:val="12"/>
          <w:numId w:val="0"/>
        </w:numPr>
        <w:ind w:right="-360"/>
        <w:rPr>
          <w:rFonts w:asciiTheme="minorHAnsi" w:hAnsiTheme="minorHAnsi"/>
          <w:sz w:val="22"/>
          <w:szCs w:val="22"/>
          <w:u w:val="single"/>
        </w:rPr>
      </w:pPr>
    </w:p>
    <w:p w:rsidR="002B4FD2" w:rsidRDefault="002B4FD2" w:rsidP="002B4FD2">
      <w:pPr>
        <w:pStyle w:val="Heading4"/>
        <w:numPr>
          <w:ilvl w:val="12"/>
          <w:numId w:val="0"/>
        </w:numPr>
        <w:ind w:right="-360"/>
        <w:rPr>
          <w:rFonts w:asciiTheme="minorHAnsi" w:hAnsiTheme="minorHAnsi"/>
          <w:sz w:val="22"/>
          <w:szCs w:val="22"/>
          <w:u w:val="single"/>
        </w:rPr>
      </w:pPr>
      <w:r w:rsidRPr="00EE4055">
        <w:rPr>
          <w:rFonts w:asciiTheme="minorHAnsi" w:hAnsiTheme="minorHAnsi"/>
          <w:sz w:val="22"/>
          <w:szCs w:val="22"/>
          <w:u w:val="single"/>
        </w:rPr>
        <w:t>IBMYP ASSESSMENT CRITERIA</w:t>
      </w:r>
    </w:p>
    <w:p w:rsidR="00F52D6E" w:rsidRPr="00F52D6E" w:rsidRDefault="00F52D6E" w:rsidP="00F52D6E"/>
    <w:tbl>
      <w:tblPr>
        <w:tblW w:w="8100" w:type="dxa"/>
        <w:jc w:val="center"/>
        <w:tblLayout w:type="fixed"/>
        <w:tblCellMar>
          <w:left w:w="0" w:type="dxa"/>
          <w:right w:w="0" w:type="dxa"/>
        </w:tblCellMar>
        <w:tblLook w:val="0000" w:firstRow="0" w:lastRow="0" w:firstColumn="0" w:lastColumn="0" w:noHBand="0" w:noVBand="0"/>
      </w:tblPr>
      <w:tblGrid>
        <w:gridCol w:w="8100"/>
      </w:tblGrid>
      <w:tr w:rsidR="00F52D6E" w:rsidRPr="00EE4055" w:rsidTr="00AD1711">
        <w:trPr>
          <w:trHeight w:val="142"/>
          <w:jc w:val="center"/>
        </w:trPr>
        <w:tc>
          <w:tcPr>
            <w:tcW w:w="8100" w:type="dxa"/>
            <w:tcBorders>
              <w:top w:val="single" w:sz="8" w:space="0" w:color="000000"/>
              <w:left w:val="single" w:sz="8" w:space="0" w:color="000000"/>
              <w:bottom w:val="single" w:sz="8" w:space="0" w:color="000000"/>
              <w:right w:val="single" w:sz="4" w:space="0" w:color="auto"/>
            </w:tcBorders>
            <w:shd w:val="clear" w:color="auto" w:fill="E6E6E6"/>
            <w:tcMar>
              <w:top w:w="0" w:type="dxa"/>
              <w:left w:w="108" w:type="dxa"/>
              <w:bottom w:w="0" w:type="dxa"/>
              <w:right w:w="108" w:type="dxa"/>
            </w:tcMar>
          </w:tcPr>
          <w:p w:rsidR="00F52D6E" w:rsidRPr="00EE4055" w:rsidRDefault="00F52D6E" w:rsidP="002B4FD2">
            <w:pPr>
              <w:widowControl w:val="0"/>
              <w:jc w:val="center"/>
              <w:rPr>
                <w:b/>
                <w:bCs/>
                <w:lang w:val="en"/>
              </w:rPr>
            </w:pPr>
            <w:r w:rsidRPr="00EE4055">
              <w:rPr>
                <w:b/>
                <w:bCs/>
                <w:lang w:val="en"/>
              </w:rPr>
              <w:t>Arts</w:t>
            </w:r>
          </w:p>
        </w:tc>
      </w:tr>
      <w:tr w:rsidR="00F52D6E" w:rsidRPr="00EE4055" w:rsidTr="00AD1711">
        <w:trPr>
          <w:trHeight w:val="1762"/>
          <w:jc w:val="center"/>
        </w:trPr>
        <w:tc>
          <w:tcPr>
            <w:tcW w:w="810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F52D6E" w:rsidRPr="00AD1711" w:rsidRDefault="00F52D6E" w:rsidP="002B4FD2">
            <w:pPr>
              <w:widowControl w:val="0"/>
              <w:rPr>
                <w:color w:val="000000"/>
                <w:kern w:val="28"/>
                <w:sz w:val="20"/>
                <w:szCs w:val="20"/>
                <w:lang w:val="en"/>
              </w:rPr>
            </w:pPr>
            <w:r w:rsidRPr="00AD1711">
              <w:rPr>
                <w:b/>
                <w:bCs/>
                <w:sz w:val="20"/>
                <w:szCs w:val="20"/>
                <w:lang w:val="en"/>
              </w:rPr>
              <w:t>Criterion A: Knowledge and Understanding</w:t>
            </w:r>
          </w:p>
          <w:p w:rsidR="00F52D6E" w:rsidRPr="00AD1711" w:rsidRDefault="00F52D6E" w:rsidP="002B4FD2">
            <w:pPr>
              <w:pStyle w:val="Default"/>
              <w:numPr>
                <w:ilvl w:val="0"/>
                <w:numId w:val="23"/>
              </w:numPr>
              <w:ind w:left="314" w:hanging="314"/>
              <w:rPr>
                <w:rStyle w:val="A8"/>
                <w:rFonts w:asciiTheme="minorHAnsi" w:eastAsia="MS Gothic" w:hAnsiTheme="minorHAnsi"/>
                <w:sz w:val="20"/>
                <w:szCs w:val="20"/>
              </w:rPr>
            </w:pPr>
            <w:r w:rsidRPr="00AD1711">
              <w:rPr>
                <w:rStyle w:val="A8"/>
                <w:rFonts w:asciiTheme="minorHAnsi" w:eastAsia="MS Gothic" w:hAnsiTheme="minorHAnsi"/>
                <w:sz w:val="20"/>
                <w:szCs w:val="20"/>
              </w:rPr>
              <w:t>demonstrate knowledge and understanding of the art form studied, including concepts, processes, and the use of subject-specific terminology</w:t>
            </w:r>
          </w:p>
          <w:p w:rsidR="00F52D6E" w:rsidRPr="00AD1711" w:rsidRDefault="00F52D6E" w:rsidP="002B4FD2">
            <w:pPr>
              <w:pStyle w:val="Default"/>
              <w:numPr>
                <w:ilvl w:val="0"/>
                <w:numId w:val="23"/>
              </w:numPr>
              <w:ind w:left="314" w:hanging="314"/>
              <w:rPr>
                <w:rFonts w:asciiTheme="minorHAnsi" w:eastAsia="MS Gothic" w:hAnsiTheme="minorHAnsi"/>
                <w:sz w:val="20"/>
                <w:szCs w:val="20"/>
              </w:rPr>
            </w:pPr>
            <w:r w:rsidRPr="00AD1711">
              <w:rPr>
                <w:rFonts w:asciiTheme="minorHAnsi" w:hAnsiTheme="minorHAnsi"/>
                <w:sz w:val="20"/>
                <w:szCs w:val="20"/>
              </w:rPr>
              <w:t>demonstrate an understanding of the role of the art form in original or displaced contexts</w:t>
            </w:r>
          </w:p>
          <w:p w:rsidR="00F52D6E" w:rsidRPr="00AD1711" w:rsidRDefault="00F52D6E" w:rsidP="002B4FD2">
            <w:pPr>
              <w:pStyle w:val="Default"/>
              <w:numPr>
                <w:ilvl w:val="0"/>
                <w:numId w:val="23"/>
              </w:numPr>
              <w:ind w:left="314" w:hanging="314"/>
              <w:rPr>
                <w:rFonts w:asciiTheme="minorHAnsi" w:eastAsia="MS Gothic" w:hAnsiTheme="minorHAnsi"/>
                <w:sz w:val="20"/>
                <w:szCs w:val="20"/>
              </w:rPr>
            </w:pPr>
            <w:proofErr w:type="gramStart"/>
            <w:r w:rsidRPr="00AD1711">
              <w:rPr>
                <w:rFonts w:asciiTheme="minorHAnsi" w:hAnsiTheme="minorHAnsi"/>
                <w:sz w:val="20"/>
                <w:szCs w:val="20"/>
              </w:rPr>
              <w:t>use</w:t>
            </w:r>
            <w:proofErr w:type="gramEnd"/>
            <w:r w:rsidRPr="00AD1711">
              <w:rPr>
                <w:rFonts w:asciiTheme="minorHAnsi" w:hAnsiTheme="minorHAnsi"/>
                <w:sz w:val="20"/>
                <w:szCs w:val="20"/>
              </w:rPr>
              <w:t xml:space="preserve"> acquired knowledge to purposefully inform artistic decisions in the process of creating artwork.</w:t>
            </w:r>
          </w:p>
        </w:tc>
      </w:tr>
      <w:tr w:rsidR="00F52D6E" w:rsidRPr="00EE4055" w:rsidTr="00AD1711">
        <w:trPr>
          <w:trHeight w:val="1078"/>
          <w:jc w:val="center"/>
        </w:trPr>
        <w:tc>
          <w:tcPr>
            <w:tcW w:w="810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F52D6E" w:rsidRPr="00AD1711" w:rsidRDefault="00F52D6E" w:rsidP="002B4FD2">
            <w:pPr>
              <w:widowControl w:val="0"/>
              <w:rPr>
                <w:color w:val="000000"/>
                <w:kern w:val="28"/>
                <w:sz w:val="20"/>
                <w:szCs w:val="20"/>
                <w:lang w:val="en"/>
              </w:rPr>
            </w:pPr>
            <w:r w:rsidRPr="00AD1711">
              <w:rPr>
                <w:b/>
                <w:bCs/>
                <w:sz w:val="20"/>
                <w:szCs w:val="20"/>
                <w:lang w:val="en"/>
              </w:rPr>
              <w:t>Criterion B: Developing Skills</w:t>
            </w:r>
          </w:p>
          <w:p w:rsidR="00F52D6E" w:rsidRPr="00AD1711" w:rsidRDefault="00F52D6E" w:rsidP="002B4FD2">
            <w:pPr>
              <w:pStyle w:val="Default"/>
              <w:numPr>
                <w:ilvl w:val="0"/>
                <w:numId w:val="25"/>
              </w:numPr>
              <w:ind w:left="314" w:hanging="314"/>
              <w:rPr>
                <w:rFonts w:asciiTheme="minorHAnsi" w:hAnsiTheme="minorHAnsi"/>
                <w:sz w:val="20"/>
                <w:szCs w:val="20"/>
              </w:rPr>
            </w:pPr>
            <w:r w:rsidRPr="00AD1711">
              <w:rPr>
                <w:rFonts w:asciiTheme="minorHAnsi" w:hAnsiTheme="minorHAnsi"/>
                <w:sz w:val="20"/>
                <w:szCs w:val="20"/>
              </w:rPr>
              <w:t>demonstrate the acquisition and development of the skills and techniques of the art form studied</w:t>
            </w:r>
          </w:p>
          <w:p w:rsidR="00F52D6E" w:rsidRPr="00AD1711" w:rsidRDefault="00F52D6E" w:rsidP="002B4FD2">
            <w:pPr>
              <w:pStyle w:val="Default"/>
              <w:numPr>
                <w:ilvl w:val="0"/>
                <w:numId w:val="25"/>
              </w:numPr>
              <w:ind w:left="314" w:hanging="314"/>
              <w:rPr>
                <w:rFonts w:asciiTheme="minorHAnsi" w:hAnsiTheme="minorHAnsi"/>
                <w:sz w:val="20"/>
                <w:szCs w:val="20"/>
              </w:rPr>
            </w:pPr>
            <w:proofErr w:type="gramStart"/>
            <w:r w:rsidRPr="00AD1711">
              <w:rPr>
                <w:rFonts w:asciiTheme="minorHAnsi" w:hAnsiTheme="minorHAnsi"/>
                <w:sz w:val="20"/>
                <w:szCs w:val="20"/>
              </w:rPr>
              <w:t>demonstrate</w:t>
            </w:r>
            <w:proofErr w:type="gramEnd"/>
            <w:r w:rsidRPr="00AD1711">
              <w:rPr>
                <w:rFonts w:asciiTheme="minorHAnsi" w:hAnsiTheme="minorHAnsi"/>
                <w:sz w:val="20"/>
                <w:szCs w:val="20"/>
              </w:rPr>
              <w:t xml:space="preserve"> the application of skills and techniques to create, perform and/or present art.</w:t>
            </w:r>
          </w:p>
        </w:tc>
      </w:tr>
      <w:tr w:rsidR="00F52D6E" w:rsidRPr="00EE4055" w:rsidTr="00AD1711">
        <w:trPr>
          <w:trHeight w:val="610"/>
          <w:jc w:val="center"/>
        </w:trPr>
        <w:tc>
          <w:tcPr>
            <w:tcW w:w="810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F52D6E" w:rsidRPr="00AD1711" w:rsidRDefault="00F52D6E" w:rsidP="002B4FD2">
            <w:pPr>
              <w:widowControl w:val="0"/>
              <w:rPr>
                <w:b/>
                <w:bCs/>
                <w:sz w:val="20"/>
                <w:szCs w:val="20"/>
                <w:lang w:val="en"/>
              </w:rPr>
            </w:pPr>
            <w:r w:rsidRPr="00AD1711">
              <w:rPr>
                <w:b/>
                <w:bCs/>
                <w:sz w:val="20"/>
                <w:szCs w:val="20"/>
                <w:lang w:val="en"/>
              </w:rPr>
              <w:t>Criterion C: Thinking Creatively</w:t>
            </w:r>
          </w:p>
          <w:p w:rsidR="00F52D6E" w:rsidRPr="00AD1711" w:rsidRDefault="00F52D6E" w:rsidP="002B4FD2">
            <w:pPr>
              <w:pStyle w:val="Default"/>
              <w:numPr>
                <w:ilvl w:val="0"/>
                <w:numId w:val="26"/>
              </w:numPr>
              <w:ind w:left="314" w:hanging="314"/>
              <w:rPr>
                <w:rFonts w:asciiTheme="minorHAnsi" w:hAnsiTheme="minorHAnsi"/>
                <w:sz w:val="20"/>
                <w:szCs w:val="20"/>
              </w:rPr>
            </w:pPr>
            <w:r w:rsidRPr="00AD1711">
              <w:rPr>
                <w:rFonts w:asciiTheme="minorHAnsi" w:hAnsiTheme="minorHAnsi"/>
                <w:sz w:val="20"/>
                <w:szCs w:val="20"/>
              </w:rPr>
              <w:t>develop a feasible, clear, imaginative and coherent artistic intention</w:t>
            </w:r>
          </w:p>
          <w:p w:rsidR="00F52D6E" w:rsidRPr="00AD1711" w:rsidRDefault="00F52D6E" w:rsidP="002B4FD2">
            <w:pPr>
              <w:pStyle w:val="Default"/>
              <w:numPr>
                <w:ilvl w:val="0"/>
                <w:numId w:val="26"/>
              </w:numPr>
              <w:ind w:left="314" w:hanging="314"/>
              <w:rPr>
                <w:rFonts w:asciiTheme="minorHAnsi" w:hAnsiTheme="minorHAnsi"/>
                <w:sz w:val="20"/>
                <w:szCs w:val="20"/>
              </w:rPr>
            </w:pPr>
            <w:r w:rsidRPr="00AD1711">
              <w:rPr>
                <w:rFonts w:asciiTheme="minorHAnsi" w:hAnsiTheme="minorHAnsi"/>
                <w:sz w:val="20"/>
                <w:szCs w:val="20"/>
              </w:rPr>
              <w:t>demonstrate a range and depth of creative-thinking behaviors</w:t>
            </w:r>
          </w:p>
          <w:p w:rsidR="00F52D6E" w:rsidRPr="00AD1711" w:rsidRDefault="00F52D6E" w:rsidP="002B4FD2">
            <w:pPr>
              <w:pStyle w:val="Default"/>
              <w:numPr>
                <w:ilvl w:val="0"/>
                <w:numId w:val="26"/>
              </w:numPr>
              <w:ind w:left="314" w:hanging="314"/>
              <w:rPr>
                <w:rFonts w:asciiTheme="minorHAnsi" w:hAnsiTheme="minorHAnsi"/>
                <w:sz w:val="20"/>
                <w:szCs w:val="20"/>
              </w:rPr>
            </w:pPr>
            <w:r w:rsidRPr="00AD1711">
              <w:rPr>
                <w:rFonts w:asciiTheme="minorHAnsi" w:hAnsiTheme="minorHAnsi"/>
                <w:sz w:val="20"/>
                <w:szCs w:val="20"/>
              </w:rPr>
              <w:t xml:space="preserve">discuss the validity of a prediction based on the outcome of the scientific investigation </w:t>
            </w:r>
          </w:p>
          <w:p w:rsidR="00F52D6E" w:rsidRPr="00AD1711" w:rsidRDefault="00F52D6E" w:rsidP="002B4FD2">
            <w:pPr>
              <w:pStyle w:val="Default"/>
              <w:numPr>
                <w:ilvl w:val="0"/>
                <w:numId w:val="26"/>
              </w:numPr>
              <w:ind w:left="314" w:hanging="314"/>
              <w:rPr>
                <w:rFonts w:asciiTheme="minorHAnsi" w:hAnsiTheme="minorHAnsi"/>
                <w:sz w:val="20"/>
                <w:szCs w:val="20"/>
              </w:rPr>
            </w:pPr>
            <w:proofErr w:type="gramStart"/>
            <w:r w:rsidRPr="00AD1711">
              <w:rPr>
                <w:rFonts w:asciiTheme="minorHAnsi" w:hAnsiTheme="minorHAnsi"/>
                <w:sz w:val="20"/>
                <w:szCs w:val="20"/>
              </w:rPr>
              <w:t>demonstrate</w:t>
            </w:r>
            <w:proofErr w:type="gramEnd"/>
            <w:r w:rsidRPr="00AD1711">
              <w:rPr>
                <w:rFonts w:asciiTheme="minorHAnsi" w:hAnsiTheme="minorHAnsi"/>
                <w:sz w:val="20"/>
                <w:szCs w:val="20"/>
              </w:rPr>
              <w:t xml:space="preserve"> the exploration of ideas to shape artistic intention through to a point of realization.</w:t>
            </w:r>
          </w:p>
        </w:tc>
      </w:tr>
      <w:tr w:rsidR="00F52D6E" w:rsidRPr="00EE4055" w:rsidTr="00AD1711">
        <w:trPr>
          <w:trHeight w:val="1438"/>
          <w:jc w:val="center"/>
        </w:trPr>
        <w:tc>
          <w:tcPr>
            <w:tcW w:w="810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F52D6E" w:rsidRPr="00AD1711" w:rsidRDefault="00F52D6E" w:rsidP="002B4FD2">
            <w:pPr>
              <w:widowControl w:val="0"/>
              <w:rPr>
                <w:color w:val="000000"/>
                <w:kern w:val="28"/>
                <w:sz w:val="20"/>
                <w:szCs w:val="20"/>
                <w:lang w:val="en"/>
              </w:rPr>
            </w:pPr>
            <w:r w:rsidRPr="00AD1711">
              <w:rPr>
                <w:b/>
                <w:bCs/>
                <w:sz w:val="20"/>
                <w:szCs w:val="20"/>
                <w:lang w:val="en"/>
              </w:rPr>
              <w:t>Criterion D: Responding</w:t>
            </w:r>
          </w:p>
          <w:p w:rsidR="00F52D6E" w:rsidRPr="00AD1711" w:rsidRDefault="00F52D6E" w:rsidP="002B4FD2">
            <w:pPr>
              <w:pStyle w:val="Default"/>
              <w:numPr>
                <w:ilvl w:val="0"/>
                <w:numId w:val="28"/>
              </w:numPr>
              <w:ind w:left="314" w:hanging="314"/>
              <w:rPr>
                <w:rFonts w:asciiTheme="minorHAnsi" w:hAnsiTheme="minorHAnsi"/>
                <w:sz w:val="20"/>
                <w:szCs w:val="20"/>
              </w:rPr>
            </w:pPr>
            <w:r w:rsidRPr="00AD1711">
              <w:rPr>
                <w:rFonts w:asciiTheme="minorHAnsi" w:hAnsiTheme="minorHAnsi"/>
                <w:sz w:val="20"/>
                <w:szCs w:val="20"/>
              </w:rPr>
              <w:t>construct meaning and transfer learning to new settings</w:t>
            </w:r>
          </w:p>
          <w:p w:rsidR="00F52D6E" w:rsidRPr="00AD1711" w:rsidRDefault="00F52D6E" w:rsidP="002B4FD2">
            <w:pPr>
              <w:pStyle w:val="Default"/>
              <w:numPr>
                <w:ilvl w:val="0"/>
                <w:numId w:val="28"/>
              </w:numPr>
              <w:ind w:left="314" w:hanging="314"/>
              <w:rPr>
                <w:rFonts w:asciiTheme="minorHAnsi" w:hAnsiTheme="minorHAnsi"/>
                <w:sz w:val="20"/>
                <w:szCs w:val="20"/>
              </w:rPr>
            </w:pPr>
            <w:r w:rsidRPr="00AD1711">
              <w:rPr>
                <w:rFonts w:asciiTheme="minorHAnsi" w:hAnsiTheme="minorHAnsi"/>
                <w:sz w:val="20"/>
                <w:szCs w:val="20"/>
              </w:rPr>
              <w:t>create an artistic response that intends to reflect or impact on the world around them</w:t>
            </w:r>
          </w:p>
          <w:p w:rsidR="00F52D6E" w:rsidRPr="00AD1711" w:rsidRDefault="00F52D6E" w:rsidP="002B4FD2">
            <w:pPr>
              <w:pStyle w:val="Default"/>
              <w:numPr>
                <w:ilvl w:val="0"/>
                <w:numId w:val="28"/>
              </w:numPr>
              <w:ind w:left="314" w:hanging="314"/>
              <w:rPr>
                <w:rFonts w:asciiTheme="minorHAnsi" w:hAnsiTheme="minorHAnsi"/>
                <w:sz w:val="20"/>
                <w:szCs w:val="20"/>
              </w:rPr>
            </w:pPr>
            <w:proofErr w:type="gramStart"/>
            <w:r w:rsidRPr="00AD1711">
              <w:rPr>
                <w:rFonts w:asciiTheme="minorHAnsi" w:hAnsiTheme="minorHAnsi"/>
                <w:sz w:val="20"/>
                <w:szCs w:val="20"/>
              </w:rPr>
              <w:t>critique</w:t>
            </w:r>
            <w:proofErr w:type="gramEnd"/>
            <w:r w:rsidRPr="00AD1711">
              <w:rPr>
                <w:rFonts w:asciiTheme="minorHAnsi" w:hAnsiTheme="minorHAnsi"/>
                <w:sz w:val="20"/>
                <w:szCs w:val="20"/>
              </w:rPr>
              <w:t xml:space="preserve"> the artwork of self and others.</w:t>
            </w:r>
          </w:p>
        </w:tc>
      </w:tr>
    </w:tbl>
    <w:p w:rsidR="002B4FD2" w:rsidRPr="00EE4055" w:rsidRDefault="002B4FD2" w:rsidP="002B4FD2">
      <w:pPr>
        <w:jc w:val="center"/>
        <w:rPr>
          <w:b/>
          <w:bCs/>
          <w:color w:val="FF0000"/>
          <w:u w:val="single"/>
        </w:rPr>
      </w:pPr>
    </w:p>
    <w:p w:rsidR="00AD1711" w:rsidRDefault="00AD1711" w:rsidP="00AD1711">
      <w:pPr>
        <w:rPr>
          <w:b/>
          <w:bCs/>
          <w:u w:val="single"/>
        </w:rPr>
      </w:pPr>
    </w:p>
    <w:p w:rsidR="00AD1711" w:rsidRDefault="00AD1711" w:rsidP="00AD1711">
      <w:pPr>
        <w:jc w:val="center"/>
        <w:rPr>
          <w:b/>
          <w:bCs/>
        </w:rPr>
      </w:pPr>
    </w:p>
    <w:p w:rsidR="00AD1711" w:rsidRDefault="00AD1711" w:rsidP="00AD1711">
      <w:pPr>
        <w:jc w:val="center"/>
        <w:rPr>
          <w:b/>
          <w:bCs/>
        </w:rPr>
      </w:pPr>
    </w:p>
    <w:p w:rsidR="00AD1711" w:rsidRDefault="00AD1711" w:rsidP="00AD1711">
      <w:pPr>
        <w:jc w:val="center"/>
        <w:rPr>
          <w:b/>
          <w:bCs/>
        </w:rPr>
      </w:pPr>
    </w:p>
    <w:p w:rsidR="002B4FD2" w:rsidRPr="00F52D6E" w:rsidRDefault="002B4FD2" w:rsidP="00AD1711">
      <w:pPr>
        <w:jc w:val="center"/>
        <w:rPr>
          <w:b/>
          <w:bCs/>
        </w:rPr>
      </w:pPr>
      <w:r w:rsidRPr="00F52D6E">
        <w:rPr>
          <w:b/>
          <w:bCs/>
        </w:rPr>
        <w:t>CONVERSION CHART FOR INDIVIDUAL ASSESSMENTS:</w:t>
      </w:r>
    </w:p>
    <w:p w:rsidR="002B4FD2" w:rsidRPr="00F52D6E" w:rsidRDefault="002B4FD2" w:rsidP="002B4FD2">
      <w:pPr>
        <w:jc w:val="center"/>
        <w:rPr>
          <w:b/>
          <w:bCs/>
        </w:rPr>
      </w:pPr>
      <w:r w:rsidRPr="00F52D6E">
        <w:rPr>
          <w:b/>
          <w:bCs/>
        </w:rPr>
        <w:t>IB MYP Rubric Scores and Arlington Public Schools (APS) Grading Scale/Descriptors</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6840"/>
        <w:gridCol w:w="1804"/>
      </w:tblGrid>
      <w:tr w:rsidR="002B4FD2" w:rsidRPr="00EE4055" w:rsidTr="002B4FD2">
        <w:trPr>
          <w:trHeight w:val="566"/>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4FD2" w:rsidRPr="00EE4055" w:rsidRDefault="002B4FD2" w:rsidP="002B4FD2">
            <w:pPr>
              <w:jc w:val="center"/>
              <w:rPr>
                <w:b/>
                <w:bCs/>
                <w:sz w:val="20"/>
                <w:szCs w:val="20"/>
              </w:rPr>
            </w:pPr>
            <w:r w:rsidRPr="00EE4055">
              <w:rPr>
                <w:b/>
                <w:bCs/>
                <w:sz w:val="20"/>
                <w:szCs w:val="20"/>
              </w:rPr>
              <w:t xml:space="preserve">IB </w:t>
            </w:r>
          </w:p>
          <w:p w:rsidR="002B4FD2" w:rsidRPr="00EE4055" w:rsidRDefault="002B4FD2" w:rsidP="002B4FD2">
            <w:pPr>
              <w:jc w:val="center"/>
              <w:rPr>
                <w:b/>
                <w:bCs/>
                <w:sz w:val="20"/>
                <w:szCs w:val="20"/>
              </w:rPr>
            </w:pPr>
            <w:r w:rsidRPr="00EE4055">
              <w:rPr>
                <w:b/>
                <w:bCs/>
                <w:sz w:val="20"/>
                <w:szCs w:val="20"/>
              </w:rPr>
              <w:t>Rubric Score</w:t>
            </w:r>
          </w:p>
        </w:tc>
        <w:tc>
          <w:tcPr>
            <w:tcW w:w="6840" w:type="dxa"/>
            <w:tcBorders>
              <w:top w:val="single" w:sz="4" w:space="0" w:color="auto"/>
              <w:left w:val="single" w:sz="4" w:space="0" w:color="auto"/>
              <w:bottom w:val="single" w:sz="4" w:space="0" w:color="auto"/>
              <w:right w:val="single" w:sz="4" w:space="0" w:color="auto"/>
            </w:tcBorders>
            <w:vAlign w:val="center"/>
          </w:tcPr>
          <w:p w:rsidR="002B4FD2" w:rsidRPr="00EE4055" w:rsidRDefault="002B4FD2" w:rsidP="002B4FD2">
            <w:pPr>
              <w:jc w:val="center"/>
              <w:rPr>
                <w:b/>
                <w:bCs/>
                <w:sz w:val="20"/>
                <w:szCs w:val="20"/>
              </w:rPr>
            </w:pPr>
            <w:r w:rsidRPr="00EE4055">
              <w:rPr>
                <w:b/>
                <w:bCs/>
                <w:sz w:val="20"/>
                <w:szCs w:val="20"/>
              </w:rPr>
              <w:t>APS Descriptor</w:t>
            </w:r>
          </w:p>
        </w:tc>
        <w:tc>
          <w:tcPr>
            <w:tcW w:w="1804" w:type="dxa"/>
            <w:tcBorders>
              <w:top w:val="single" w:sz="4" w:space="0" w:color="auto"/>
              <w:left w:val="single" w:sz="4" w:space="0" w:color="auto"/>
              <w:bottom w:val="single" w:sz="4" w:space="0" w:color="auto"/>
              <w:right w:val="single" w:sz="4" w:space="0" w:color="auto"/>
            </w:tcBorders>
            <w:vAlign w:val="center"/>
          </w:tcPr>
          <w:p w:rsidR="002B4FD2" w:rsidRPr="00EE4055" w:rsidRDefault="002B4FD2" w:rsidP="002B4FD2">
            <w:pPr>
              <w:jc w:val="center"/>
              <w:rPr>
                <w:b/>
                <w:bCs/>
                <w:sz w:val="20"/>
                <w:szCs w:val="20"/>
              </w:rPr>
            </w:pPr>
            <w:r w:rsidRPr="00EE4055">
              <w:rPr>
                <w:b/>
                <w:bCs/>
                <w:sz w:val="20"/>
                <w:szCs w:val="20"/>
              </w:rPr>
              <w:t>APS Grade</w:t>
            </w:r>
          </w:p>
        </w:tc>
      </w:tr>
      <w:tr w:rsidR="002B4FD2" w:rsidRPr="00EE4055" w:rsidTr="002B4FD2">
        <w:trPr>
          <w:trHeight w:val="692"/>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4FD2" w:rsidRPr="00EE4055" w:rsidRDefault="002B4FD2" w:rsidP="002B4FD2">
            <w:pPr>
              <w:jc w:val="center"/>
              <w:rPr>
                <w:b/>
                <w:bCs/>
                <w:sz w:val="20"/>
                <w:szCs w:val="20"/>
              </w:rPr>
            </w:pPr>
            <w:r w:rsidRPr="00EE4055">
              <w:rPr>
                <w:b/>
                <w:bCs/>
                <w:sz w:val="20"/>
                <w:szCs w:val="20"/>
              </w:rPr>
              <w:t>I</w:t>
            </w:r>
          </w:p>
          <w:p w:rsidR="002B4FD2" w:rsidRPr="00EE4055" w:rsidRDefault="002B4FD2" w:rsidP="002B4FD2">
            <w:pPr>
              <w:jc w:val="center"/>
              <w:rPr>
                <w:b/>
                <w:bCs/>
                <w:sz w:val="20"/>
                <w:szCs w:val="20"/>
              </w:rPr>
            </w:pPr>
            <w:r w:rsidRPr="00EE4055">
              <w:rPr>
                <w:b/>
                <w:bCs/>
                <w:sz w:val="20"/>
                <w:szCs w:val="20"/>
              </w:rPr>
              <w:t>Incomplete</w:t>
            </w:r>
          </w:p>
        </w:tc>
        <w:tc>
          <w:tcPr>
            <w:tcW w:w="6840" w:type="dxa"/>
            <w:tcBorders>
              <w:top w:val="single" w:sz="4" w:space="0" w:color="auto"/>
              <w:left w:val="single" w:sz="4" w:space="0" w:color="auto"/>
              <w:bottom w:val="single" w:sz="4" w:space="0" w:color="auto"/>
              <w:right w:val="single" w:sz="4" w:space="0" w:color="auto"/>
            </w:tcBorders>
            <w:vAlign w:val="center"/>
          </w:tcPr>
          <w:p w:rsidR="002B4FD2" w:rsidRPr="00EE4055" w:rsidRDefault="002B4FD2" w:rsidP="002B4FD2">
            <w:pPr>
              <w:rPr>
                <w:sz w:val="20"/>
                <w:szCs w:val="20"/>
              </w:rPr>
            </w:pPr>
            <w:r w:rsidRPr="00EE4055">
              <w:rPr>
                <w:sz w:val="20"/>
                <w:szCs w:val="20"/>
              </w:rPr>
              <w:t>"I" means that due to unusual circumstances, such as illness, assignments have not been completed and given to the teacher.  Assignments must be completed within a three-week time period specified by the teacher.</w:t>
            </w:r>
          </w:p>
        </w:tc>
        <w:tc>
          <w:tcPr>
            <w:tcW w:w="1804" w:type="dxa"/>
            <w:tcBorders>
              <w:top w:val="single" w:sz="4" w:space="0" w:color="auto"/>
              <w:left w:val="single" w:sz="4" w:space="0" w:color="auto"/>
              <w:bottom w:val="single" w:sz="4" w:space="0" w:color="auto"/>
              <w:right w:val="single" w:sz="4" w:space="0" w:color="auto"/>
            </w:tcBorders>
            <w:vAlign w:val="center"/>
          </w:tcPr>
          <w:p w:rsidR="002B4FD2" w:rsidRPr="00EE4055" w:rsidRDefault="002B4FD2" w:rsidP="002B4FD2">
            <w:pPr>
              <w:jc w:val="center"/>
              <w:rPr>
                <w:b/>
                <w:bCs/>
                <w:sz w:val="20"/>
                <w:szCs w:val="20"/>
              </w:rPr>
            </w:pPr>
            <w:r w:rsidRPr="00EE4055">
              <w:rPr>
                <w:b/>
                <w:bCs/>
                <w:sz w:val="20"/>
                <w:szCs w:val="20"/>
              </w:rPr>
              <w:t xml:space="preserve">I  </w:t>
            </w:r>
          </w:p>
          <w:p w:rsidR="002B4FD2" w:rsidRPr="00EE4055" w:rsidRDefault="002B4FD2" w:rsidP="002B4FD2">
            <w:pPr>
              <w:jc w:val="center"/>
              <w:rPr>
                <w:b/>
                <w:bCs/>
                <w:sz w:val="20"/>
                <w:szCs w:val="20"/>
              </w:rPr>
            </w:pPr>
            <w:r w:rsidRPr="00EE4055">
              <w:rPr>
                <w:b/>
                <w:bCs/>
                <w:sz w:val="20"/>
                <w:szCs w:val="20"/>
              </w:rPr>
              <w:t>Incomplete</w:t>
            </w:r>
          </w:p>
          <w:p w:rsidR="002B4FD2" w:rsidRPr="00EE4055" w:rsidRDefault="002B4FD2" w:rsidP="002B4FD2">
            <w:pPr>
              <w:jc w:val="center"/>
              <w:rPr>
                <w:b/>
                <w:bCs/>
                <w:sz w:val="20"/>
                <w:szCs w:val="20"/>
              </w:rPr>
            </w:pPr>
          </w:p>
        </w:tc>
      </w:tr>
      <w:tr w:rsidR="002B4FD2" w:rsidRPr="00EE4055" w:rsidTr="002B4FD2">
        <w:trPr>
          <w:trHeight w:val="584"/>
          <w:jc w:val="center"/>
        </w:trPr>
        <w:tc>
          <w:tcPr>
            <w:tcW w:w="1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B4FD2" w:rsidRPr="00EE4055" w:rsidRDefault="002B4FD2" w:rsidP="002B4FD2">
            <w:pPr>
              <w:jc w:val="center"/>
              <w:rPr>
                <w:b/>
                <w:bCs/>
                <w:sz w:val="20"/>
                <w:szCs w:val="20"/>
              </w:rPr>
            </w:pPr>
            <w:r w:rsidRPr="00EE4055">
              <w:rPr>
                <w:b/>
                <w:bCs/>
                <w:sz w:val="20"/>
                <w:szCs w:val="20"/>
              </w:rPr>
              <w:t>0</w:t>
            </w:r>
          </w:p>
        </w:tc>
        <w:tc>
          <w:tcPr>
            <w:tcW w:w="68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B4FD2" w:rsidRPr="00EE4055" w:rsidRDefault="002B4FD2" w:rsidP="002B4FD2">
            <w:pPr>
              <w:rPr>
                <w:sz w:val="20"/>
                <w:szCs w:val="20"/>
              </w:rPr>
            </w:pPr>
            <w:r w:rsidRPr="00EE4055">
              <w:rPr>
                <w:sz w:val="20"/>
                <w:szCs w:val="20"/>
              </w:rPr>
              <w:t xml:space="preserve">“E” means academic performance that  </w:t>
            </w:r>
          </w:p>
          <w:p w:rsidR="002B4FD2" w:rsidRPr="00EE4055" w:rsidRDefault="002B4FD2" w:rsidP="002B4FD2">
            <w:pPr>
              <w:pStyle w:val="ListParagraph"/>
              <w:numPr>
                <w:ilvl w:val="0"/>
                <w:numId w:val="9"/>
              </w:numPr>
              <w:spacing w:after="0" w:line="240" w:lineRule="auto"/>
              <w:contextualSpacing w:val="0"/>
              <w:rPr>
                <w:sz w:val="20"/>
                <w:szCs w:val="20"/>
              </w:rPr>
            </w:pPr>
            <w:r w:rsidRPr="00EE4055">
              <w:rPr>
                <w:sz w:val="20"/>
                <w:szCs w:val="20"/>
              </w:rPr>
              <w:t xml:space="preserve">Demonstrates minimal understanding of course content </w:t>
            </w:r>
          </w:p>
          <w:p w:rsidR="002B4FD2" w:rsidRPr="00EE4055" w:rsidRDefault="002B4FD2" w:rsidP="002B4FD2">
            <w:pPr>
              <w:pStyle w:val="ListParagraph"/>
              <w:numPr>
                <w:ilvl w:val="0"/>
                <w:numId w:val="9"/>
              </w:numPr>
              <w:spacing w:after="0" w:line="240" w:lineRule="auto"/>
              <w:contextualSpacing w:val="0"/>
              <w:rPr>
                <w:sz w:val="20"/>
                <w:szCs w:val="20"/>
              </w:rPr>
            </w:pPr>
            <w:r w:rsidRPr="00EE4055">
              <w:rPr>
                <w:sz w:val="20"/>
                <w:szCs w:val="20"/>
              </w:rPr>
              <w:t xml:space="preserve">Demonstrates inadequate growth in subject area </w:t>
            </w:r>
          </w:p>
          <w:p w:rsidR="002B4FD2" w:rsidRPr="00EE4055" w:rsidRDefault="002B4FD2" w:rsidP="002B4FD2">
            <w:pPr>
              <w:pStyle w:val="ListParagraph"/>
              <w:numPr>
                <w:ilvl w:val="0"/>
                <w:numId w:val="9"/>
              </w:numPr>
              <w:spacing w:after="0" w:line="240" w:lineRule="auto"/>
              <w:contextualSpacing w:val="0"/>
              <w:rPr>
                <w:sz w:val="20"/>
                <w:szCs w:val="20"/>
              </w:rPr>
            </w:pPr>
            <w:r w:rsidRPr="00EE4055">
              <w:rPr>
                <w:sz w:val="20"/>
                <w:szCs w:val="20"/>
              </w:rPr>
              <w:t>Does not meet course expectations</w:t>
            </w:r>
          </w:p>
        </w:tc>
        <w:tc>
          <w:tcPr>
            <w:tcW w:w="180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2B4FD2" w:rsidRPr="00EE4055" w:rsidRDefault="002B4FD2" w:rsidP="002B4FD2">
            <w:pPr>
              <w:jc w:val="center"/>
              <w:rPr>
                <w:b/>
                <w:bCs/>
                <w:sz w:val="20"/>
                <w:szCs w:val="20"/>
              </w:rPr>
            </w:pPr>
            <w:r w:rsidRPr="00EE4055">
              <w:rPr>
                <w:b/>
                <w:bCs/>
                <w:sz w:val="20"/>
                <w:szCs w:val="20"/>
              </w:rPr>
              <w:t xml:space="preserve">E   </w:t>
            </w:r>
          </w:p>
          <w:p w:rsidR="002B4FD2" w:rsidRPr="00EE4055" w:rsidRDefault="002B4FD2" w:rsidP="002B4FD2">
            <w:pPr>
              <w:jc w:val="center"/>
              <w:rPr>
                <w:b/>
                <w:bCs/>
                <w:sz w:val="20"/>
                <w:szCs w:val="20"/>
              </w:rPr>
            </w:pPr>
            <w:r w:rsidRPr="00EE4055">
              <w:rPr>
                <w:b/>
                <w:bCs/>
                <w:sz w:val="20"/>
                <w:szCs w:val="20"/>
              </w:rPr>
              <w:t>Failure/ Unacceptable Achievement</w:t>
            </w:r>
          </w:p>
        </w:tc>
      </w:tr>
      <w:tr w:rsidR="002B4FD2" w:rsidRPr="00EE4055" w:rsidTr="002B4FD2">
        <w:trPr>
          <w:trHeight w:val="611"/>
          <w:jc w:val="center"/>
        </w:trPr>
        <w:tc>
          <w:tcPr>
            <w:tcW w:w="1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B4FD2" w:rsidRPr="00EE4055" w:rsidRDefault="002B4FD2" w:rsidP="002B4FD2">
            <w:pPr>
              <w:jc w:val="center"/>
              <w:rPr>
                <w:b/>
                <w:bCs/>
                <w:sz w:val="20"/>
                <w:szCs w:val="20"/>
              </w:rPr>
            </w:pPr>
            <w:r w:rsidRPr="00EE4055">
              <w:rPr>
                <w:b/>
                <w:bCs/>
                <w:sz w:val="20"/>
                <w:szCs w:val="20"/>
              </w:rPr>
              <w:t>1</w:t>
            </w:r>
          </w:p>
        </w:tc>
        <w:tc>
          <w:tcPr>
            <w:tcW w:w="68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B4FD2" w:rsidRPr="00EE4055" w:rsidRDefault="002B4FD2" w:rsidP="002B4FD2">
            <w:pPr>
              <w:rPr>
                <w:sz w:val="20"/>
                <w:szCs w:val="20"/>
              </w:rPr>
            </w:pPr>
          </w:p>
        </w:tc>
        <w:tc>
          <w:tcPr>
            <w:tcW w:w="1804"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2B4FD2" w:rsidRPr="00EE4055" w:rsidRDefault="002B4FD2" w:rsidP="002B4FD2">
            <w:pPr>
              <w:jc w:val="center"/>
              <w:rPr>
                <w:b/>
                <w:bCs/>
                <w:sz w:val="20"/>
                <w:szCs w:val="20"/>
              </w:rPr>
            </w:pPr>
          </w:p>
        </w:tc>
      </w:tr>
      <w:tr w:rsidR="002B4FD2" w:rsidRPr="00EE4055" w:rsidTr="002B4FD2">
        <w:trPr>
          <w:trHeight w:val="989"/>
          <w:jc w:val="center"/>
        </w:trPr>
        <w:tc>
          <w:tcPr>
            <w:tcW w:w="1345" w:type="dxa"/>
            <w:tcBorders>
              <w:top w:val="single" w:sz="4" w:space="0" w:color="auto"/>
              <w:left w:val="single" w:sz="4" w:space="0" w:color="auto"/>
              <w:right w:val="single" w:sz="4" w:space="0" w:color="auto"/>
            </w:tcBorders>
            <w:shd w:val="clear" w:color="auto" w:fill="BFBFBF" w:themeFill="background1" w:themeFillShade="BF"/>
            <w:vAlign w:val="center"/>
          </w:tcPr>
          <w:p w:rsidR="002B4FD2" w:rsidRPr="00EE4055" w:rsidRDefault="002B4FD2" w:rsidP="002B4FD2">
            <w:pPr>
              <w:jc w:val="center"/>
              <w:rPr>
                <w:b/>
                <w:bCs/>
                <w:sz w:val="20"/>
                <w:szCs w:val="20"/>
              </w:rPr>
            </w:pPr>
            <w:r w:rsidRPr="00EE4055">
              <w:rPr>
                <w:b/>
                <w:bCs/>
                <w:sz w:val="20"/>
                <w:szCs w:val="20"/>
              </w:rPr>
              <w:t>2</w:t>
            </w:r>
          </w:p>
        </w:tc>
        <w:tc>
          <w:tcPr>
            <w:tcW w:w="6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B4FD2" w:rsidRPr="00EE4055" w:rsidRDefault="002B4FD2" w:rsidP="002B4FD2">
            <w:pPr>
              <w:rPr>
                <w:sz w:val="20"/>
                <w:szCs w:val="20"/>
              </w:rPr>
            </w:pPr>
            <w:r w:rsidRPr="00EE4055">
              <w:rPr>
                <w:sz w:val="20"/>
                <w:szCs w:val="20"/>
              </w:rPr>
              <w:t xml:space="preserve">“D” means academic performance that  </w:t>
            </w:r>
          </w:p>
          <w:p w:rsidR="002B4FD2" w:rsidRPr="00EE4055" w:rsidRDefault="002B4FD2" w:rsidP="002B4FD2">
            <w:pPr>
              <w:pStyle w:val="ListParagraph"/>
              <w:numPr>
                <w:ilvl w:val="0"/>
                <w:numId w:val="9"/>
              </w:numPr>
              <w:spacing w:after="0" w:line="240" w:lineRule="auto"/>
              <w:contextualSpacing w:val="0"/>
              <w:rPr>
                <w:sz w:val="20"/>
                <w:szCs w:val="20"/>
              </w:rPr>
            </w:pPr>
            <w:r w:rsidRPr="00EE4055">
              <w:rPr>
                <w:sz w:val="20"/>
                <w:szCs w:val="20"/>
              </w:rPr>
              <w:t xml:space="preserve">Demonstrates partial command of course content </w:t>
            </w:r>
          </w:p>
          <w:p w:rsidR="002B4FD2" w:rsidRPr="00EE4055" w:rsidRDefault="002B4FD2" w:rsidP="002B4FD2">
            <w:pPr>
              <w:pStyle w:val="ListParagraph"/>
              <w:numPr>
                <w:ilvl w:val="0"/>
                <w:numId w:val="9"/>
              </w:numPr>
              <w:spacing w:after="0" w:line="240" w:lineRule="auto"/>
              <w:contextualSpacing w:val="0"/>
              <w:rPr>
                <w:sz w:val="20"/>
                <w:szCs w:val="20"/>
              </w:rPr>
            </w:pPr>
            <w:r w:rsidRPr="00EE4055">
              <w:rPr>
                <w:sz w:val="20"/>
                <w:szCs w:val="20"/>
              </w:rPr>
              <w:t xml:space="preserve">Demonstrates marginal growth in subject area </w:t>
            </w:r>
          </w:p>
          <w:p w:rsidR="002B4FD2" w:rsidRPr="00EE4055" w:rsidRDefault="002B4FD2" w:rsidP="002B4FD2">
            <w:pPr>
              <w:pStyle w:val="ListParagraph"/>
              <w:numPr>
                <w:ilvl w:val="0"/>
                <w:numId w:val="9"/>
              </w:numPr>
              <w:spacing w:after="0" w:line="240" w:lineRule="auto"/>
              <w:contextualSpacing w:val="0"/>
              <w:rPr>
                <w:sz w:val="20"/>
                <w:szCs w:val="20"/>
              </w:rPr>
            </w:pPr>
            <w:r w:rsidRPr="00EE4055">
              <w:rPr>
                <w:sz w:val="20"/>
                <w:szCs w:val="20"/>
              </w:rPr>
              <w:t>Meet some, not all, course expectations</w:t>
            </w:r>
          </w:p>
        </w:tc>
        <w:tc>
          <w:tcPr>
            <w:tcW w:w="1804" w:type="dxa"/>
            <w:tcBorders>
              <w:top w:val="single" w:sz="4" w:space="0" w:color="auto"/>
              <w:left w:val="single" w:sz="4" w:space="0" w:color="auto"/>
              <w:right w:val="single" w:sz="4" w:space="0" w:color="auto"/>
            </w:tcBorders>
            <w:shd w:val="clear" w:color="auto" w:fill="BFBFBF" w:themeFill="background1" w:themeFillShade="BF"/>
            <w:vAlign w:val="center"/>
          </w:tcPr>
          <w:p w:rsidR="002B4FD2" w:rsidRPr="00EE4055" w:rsidRDefault="002B4FD2" w:rsidP="002B4FD2">
            <w:pPr>
              <w:jc w:val="center"/>
              <w:rPr>
                <w:b/>
                <w:bCs/>
                <w:sz w:val="20"/>
                <w:szCs w:val="20"/>
              </w:rPr>
            </w:pPr>
            <w:r w:rsidRPr="00EE4055">
              <w:rPr>
                <w:b/>
                <w:bCs/>
                <w:sz w:val="20"/>
                <w:szCs w:val="20"/>
              </w:rPr>
              <w:t xml:space="preserve">D   </w:t>
            </w:r>
          </w:p>
          <w:p w:rsidR="002B4FD2" w:rsidRPr="00EE4055" w:rsidRDefault="002B4FD2" w:rsidP="002B4FD2">
            <w:pPr>
              <w:jc w:val="center"/>
              <w:rPr>
                <w:b/>
                <w:bCs/>
                <w:sz w:val="20"/>
                <w:szCs w:val="20"/>
              </w:rPr>
            </w:pPr>
            <w:r w:rsidRPr="00EE4055">
              <w:rPr>
                <w:b/>
                <w:bCs/>
                <w:sz w:val="20"/>
                <w:szCs w:val="20"/>
              </w:rPr>
              <w:t xml:space="preserve"> Below Average Achievement/</w:t>
            </w:r>
          </w:p>
          <w:p w:rsidR="002B4FD2" w:rsidRPr="00EE4055" w:rsidRDefault="002B4FD2" w:rsidP="002B4FD2">
            <w:pPr>
              <w:jc w:val="center"/>
              <w:rPr>
                <w:b/>
                <w:bCs/>
                <w:sz w:val="20"/>
                <w:szCs w:val="20"/>
              </w:rPr>
            </w:pPr>
            <w:r w:rsidRPr="00EE4055">
              <w:rPr>
                <w:b/>
                <w:bCs/>
                <w:sz w:val="20"/>
                <w:szCs w:val="20"/>
              </w:rPr>
              <w:t>Passing</w:t>
            </w:r>
          </w:p>
        </w:tc>
      </w:tr>
      <w:tr w:rsidR="002B4FD2" w:rsidRPr="00EE4055" w:rsidTr="002B4FD2">
        <w:trPr>
          <w:trHeight w:val="530"/>
          <w:jc w:val="center"/>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FD2" w:rsidRPr="00EE4055" w:rsidRDefault="002B4FD2" w:rsidP="002B4FD2">
            <w:pPr>
              <w:jc w:val="center"/>
              <w:rPr>
                <w:b/>
                <w:bCs/>
                <w:sz w:val="20"/>
                <w:szCs w:val="20"/>
              </w:rPr>
            </w:pPr>
            <w:r w:rsidRPr="00EE4055">
              <w:rPr>
                <w:b/>
                <w:bCs/>
                <w:sz w:val="20"/>
                <w:szCs w:val="20"/>
              </w:rPr>
              <w:t>3</w:t>
            </w:r>
          </w:p>
        </w:tc>
        <w:tc>
          <w:tcPr>
            <w:tcW w:w="68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FD2" w:rsidRPr="00EE4055" w:rsidRDefault="002B4FD2" w:rsidP="002B4FD2">
            <w:pPr>
              <w:rPr>
                <w:sz w:val="20"/>
                <w:szCs w:val="20"/>
              </w:rPr>
            </w:pPr>
            <w:r w:rsidRPr="00EE4055">
              <w:rPr>
                <w:sz w:val="20"/>
                <w:szCs w:val="20"/>
              </w:rPr>
              <w:t xml:space="preserve">“C” means academic performance that  </w:t>
            </w:r>
          </w:p>
          <w:p w:rsidR="002B4FD2" w:rsidRPr="00EE4055" w:rsidRDefault="002B4FD2" w:rsidP="002B4FD2">
            <w:pPr>
              <w:pStyle w:val="ListParagraph"/>
              <w:numPr>
                <w:ilvl w:val="0"/>
                <w:numId w:val="10"/>
              </w:numPr>
              <w:spacing w:after="0" w:line="240" w:lineRule="auto"/>
              <w:contextualSpacing w:val="0"/>
              <w:rPr>
                <w:sz w:val="20"/>
                <w:szCs w:val="20"/>
              </w:rPr>
            </w:pPr>
            <w:r w:rsidRPr="00EE4055">
              <w:rPr>
                <w:sz w:val="20"/>
                <w:szCs w:val="20"/>
              </w:rPr>
              <w:t xml:space="preserve">Demonstrates acceptable command of course content </w:t>
            </w:r>
          </w:p>
          <w:p w:rsidR="002B4FD2" w:rsidRPr="00EE4055" w:rsidRDefault="002B4FD2" w:rsidP="002B4FD2">
            <w:pPr>
              <w:pStyle w:val="ListParagraph"/>
              <w:numPr>
                <w:ilvl w:val="0"/>
                <w:numId w:val="10"/>
              </w:numPr>
              <w:spacing w:after="0" w:line="240" w:lineRule="auto"/>
              <w:contextualSpacing w:val="0"/>
              <w:rPr>
                <w:sz w:val="20"/>
                <w:szCs w:val="20"/>
              </w:rPr>
            </w:pPr>
            <w:r w:rsidRPr="00EE4055">
              <w:rPr>
                <w:sz w:val="20"/>
                <w:szCs w:val="20"/>
              </w:rPr>
              <w:t xml:space="preserve">Demonstrates some growth in subject area </w:t>
            </w:r>
          </w:p>
          <w:p w:rsidR="002B4FD2" w:rsidRPr="00EE4055" w:rsidRDefault="002B4FD2" w:rsidP="002B4FD2">
            <w:pPr>
              <w:pStyle w:val="ListParagraph"/>
              <w:numPr>
                <w:ilvl w:val="0"/>
                <w:numId w:val="10"/>
              </w:numPr>
              <w:spacing w:after="0" w:line="240" w:lineRule="auto"/>
              <w:contextualSpacing w:val="0"/>
              <w:rPr>
                <w:sz w:val="20"/>
                <w:szCs w:val="20"/>
              </w:rPr>
            </w:pPr>
            <w:r w:rsidRPr="00EE4055">
              <w:rPr>
                <w:sz w:val="20"/>
                <w:szCs w:val="20"/>
              </w:rPr>
              <w:t xml:space="preserve">Meets minimum course expectations  </w:t>
            </w:r>
          </w:p>
        </w:tc>
        <w:tc>
          <w:tcPr>
            <w:tcW w:w="180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B4FD2" w:rsidRPr="00EE4055" w:rsidRDefault="002B4FD2" w:rsidP="002B4FD2">
            <w:pPr>
              <w:jc w:val="center"/>
              <w:rPr>
                <w:b/>
                <w:bCs/>
                <w:sz w:val="20"/>
                <w:szCs w:val="20"/>
              </w:rPr>
            </w:pPr>
            <w:r w:rsidRPr="00EE4055">
              <w:rPr>
                <w:b/>
                <w:bCs/>
                <w:sz w:val="20"/>
                <w:szCs w:val="20"/>
              </w:rPr>
              <w:t xml:space="preserve">C    </w:t>
            </w:r>
          </w:p>
          <w:p w:rsidR="002B4FD2" w:rsidRPr="00EE4055" w:rsidRDefault="002B4FD2" w:rsidP="002B4FD2">
            <w:pPr>
              <w:jc w:val="center"/>
              <w:rPr>
                <w:b/>
                <w:bCs/>
                <w:sz w:val="20"/>
                <w:szCs w:val="20"/>
              </w:rPr>
            </w:pPr>
            <w:r w:rsidRPr="00EE4055">
              <w:rPr>
                <w:b/>
                <w:bCs/>
                <w:sz w:val="20"/>
                <w:szCs w:val="20"/>
              </w:rPr>
              <w:t>Average Achievement</w:t>
            </w:r>
          </w:p>
        </w:tc>
      </w:tr>
      <w:tr w:rsidR="002B4FD2" w:rsidRPr="00EE4055" w:rsidTr="002B4FD2">
        <w:trPr>
          <w:trHeight w:val="530"/>
          <w:jc w:val="center"/>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FD2" w:rsidRPr="00EE4055" w:rsidRDefault="002B4FD2" w:rsidP="002B4FD2">
            <w:pPr>
              <w:jc w:val="center"/>
              <w:rPr>
                <w:b/>
                <w:bCs/>
                <w:sz w:val="20"/>
                <w:szCs w:val="20"/>
              </w:rPr>
            </w:pPr>
            <w:r w:rsidRPr="00EE4055">
              <w:rPr>
                <w:b/>
                <w:bCs/>
                <w:sz w:val="20"/>
                <w:szCs w:val="20"/>
              </w:rPr>
              <w:t>4</w:t>
            </w:r>
          </w:p>
        </w:tc>
        <w:tc>
          <w:tcPr>
            <w:tcW w:w="68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FD2" w:rsidRPr="00EE4055" w:rsidRDefault="002B4FD2" w:rsidP="002B4FD2">
            <w:pPr>
              <w:rPr>
                <w:sz w:val="20"/>
                <w:szCs w:val="20"/>
              </w:rPr>
            </w:pPr>
          </w:p>
        </w:tc>
        <w:tc>
          <w:tcPr>
            <w:tcW w:w="180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B4FD2" w:rsidRPr="00EE4055" w:rsidRDefault="002B4FD2" w:rsidP="002B4FD2">
            <w:pPr>
              <w:jc w:val="center"/>
              <w:rPr>
                <w:b/>
                <w:bCs/>
                <w:sz w:val="20"/>
                <w:szCs w:val="20"/>
              </w:rPr>
            </w:pPr>
          </w:p>
        </w:tc>
      </w:tr>
      <w:tr w:rsidR="002B4FD2" w:rsidRPr="00EE4055" w:rsidTr="002B4FD2">
        <w:trPr>
          <w:trHeight w:val="53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4FD2" w:rsidRPr="00EE4055" w:rsidRDefault="002B4FD2" w:rsidP="002B4FD2">
            <w:pPr>
              <w:jc w:val="center"/>
              <w:rPr>
                <w:b/>
                <w:bCs/>
                <w:sz w:val="20"/>
                <w:szCs w:val="20"/>
              </w:rPr>
            </w:pPr>
            <w:r w:rsidRPr="00EE4055">
              <w:rPr>
                <w:b/>
                <w:bCs/>
                <w:sz w:val="20"/>
                <w:szCs w:val="20"/>
              </w:rPr>
              <w:t>5</w:t>
            </w:r>
          </w:p>
        </w:tc>
        <w:tc>
          <w:tcPr>
            <w:tcW w:w="68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4FD2" w:rsidRPr="00EE4055" w:rsidRDefault="002B4FD2" w:rsidP="002B4FD2">
            <w:pPr>
              <w:rPr>
                <w:sz w:val="20"/>
                <w:szCs w:val="20"/>
              </w:rPr>
            </w:pPr>
            <w:r w:rsidRPr="00EE4055">
              <w:rPr>
                <w:sz w:val="20"/>
                <w:szCs w:val="20"/>
              </w:rPr>
              <w:t xml:space="preserve">“B” means academic performance that  </w:t>
            </w:r>
          </w:p>
          <w:p w:rsidR="002B4FD2" w:rsidRPr="00EE4055" w:rsidRDefault="002B4FD2" w:rsidP="002B4FD2">
            <w:pPr>
              <w:pStyle w:val="ListParagraph"/>
              <w:numPr>
                <w:ilvl w:val="0"/>
                <w:numId w:val="12"/>
              </w:numPr>
              <w:spacing w:after="0" w:line="240" w:lineRule="auto"/>
              <w:contextualSpacing w:val="0"/>
              <w:rPr>
                <w:sz w:val="20"/>
                <w:szCs w:val="20"/>
              </w:rPr>
            </w:pPr>
            <w:r w:rsidRPr="00EE4055">
              <w:rPr>
                <w:sz w:val="20"/>
                <w:szCs w:val="20"/>
              </w:rPr>
              <w:t xml:space="preserve">Demonstrates good understanding of course content </w:t>
            </w:r>
          </w:p>
          <w:p w:rsidR="002B4FD2" w:rsidRPr="00EE4055" w:rsidRDefault="002B4FD2" w:rsidP="002B4FD2">
            <w:pPr>
              <w:pStyle w:val="ListParagraph"/>
              <w:numPr>
                <w:ilvl w:val="0"/>
                <w:numId w:val="12"/>
              </w:numPr>
              <w:spacing w:after="0" w:line="240" w:lineRule="auto"/>
              <w:contextualSpacing w:val="0"/>
              <w:rPr>
                <w:sz w:val="20"/>
                <w:szCs w:val="20"/>
              </w:rPr>
            </w:pPr>
            <w:r w:rsidRPr="00EE4055">
              <w:rPr>
                <w:sz w:val="20"/>
                <w:szCs w:val="20"/>
              </w:rPr>
              <w:t xml:space="preserve">Demonstrates noticeable growth in subject area </w:t>
            </w:r>
          </w:p>
          <w:p w:rsidR="002B4FD2" w:rsidRPr="00EE4055" w:rsidRDefault="002B4FD2" w:rsidP="002B4FD2">
            <w:pPr>
              <w:pStyle w:val="ListParagraph"/>
              <w:numPr>
                <w:ilvl w:val="0"/>
                <w:numId w:val="12"/>
              </w:numPr>
              <w:spacing w:after="0" w:line="240" w:lineRule="auto"/>
              <w:contextualSpacing w:val="0"/>
              <w:rPr>
                <w:sz w:val="20"/>
                <w:szCs w:val="20"/>
              </w:rPr>
            </w:pPr>
            <w:r w:rsidRPr="00EE4055">
              <w:rPr>
                <w:sz w:val="20"/>
                <w:szCs w:val="20"/>
              </w:rPr>
              <w:t>Often surpasses course expectations</w:t>
            </w:r>
          </w:p>
        </w:tc>
        <w:tc>
          <w:tcPr>
            <w:tcW w:w="180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2B4FD2" w:rsidRPr="00EE4055" w:rsidRDefault="002B4FD2" w:rsidP="002B4FD2">
            <w:pPr>
              <w:jc w:val="center"/>
              <w:rPr>
                <w:b/>
                <w:bCs/>
                <w:sz w:val="20"/>
                <w:szCs w:val="20"/>
              </w:rPr>
            </w:pPr>
            <w:r w:rsidRPr="00EE4055">
              <w:rPr>
                <w:b/>
                <w:bCs/>
                <w:sz w:val="20"/>
                <w:szCs w:val="20"/>
              </w:rPr>
              <w:t xml:space="preserve">B    </w:t>
            </w:r>
          </w:p>
          <w:p w:rsidR="002B4FD2" w:rsidRPr="00EE4055" w:rsidRDefault="002B4FD2" w:rsidP="002B4FD2">
            <w:pPr>
              <w:jc w:val="center"/>
              <w:rPr>
                <w:b/>
                <w:bCs/>
                <w:sz w:val="20"/>
                <w:szCs w:val="20"/>
              </w:rPr>
            </w:pPr>
            <w:r w:rsidRPr="00EE4055">
              <w:rPr>
                <w:b/>
                <w:bCs/>
                <w:sz w:val="20"/>
                <w:szCs w:val="20"/>
              </w:rPr>
              <w:t>Above Average Achievement</w:t>
            </w:r>
          </w:p>
        </w:tc>
      </w:tr>
      <w:tr w:rsidR="002B4FD2" w:rsidRPr="00EE4055" w:rsidTr="002B4FD2">
        <w:trPr>
          <w:trHeight w:val="530"/>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4FD2" w:rsidRPr="00EE4055" w:rsidRDefault="002B4FD2" w:rsidP="002B4FD2">
            <w:pPr>
              <w:jc w:val="center"/>
              <w:rPr>
                <w:b/>
                <w:bCs/>
                <w:sz w:val="20"/>
                <w:szCs w:val="20"/>
              </w:rPr>
            </w:pPr>
            <w:r w:rsidRPr="00EE4055">
              <w:rPr>
                <w:b/>
                <w:bCs/>
                <w:sz w:val="20"/>
                <w:szCs w:val="20"/>
              </w:rPr>
              <w:t>6</w:t>
            </w:r>
          </w:p>
        </w:tc>
        <w:tc>
          <w:tcPr>
            <w:tcW w:w="68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4FD2" w:rsidRPr="00EE4055" w:rsidRDefault="002B4FD2" w:rsidP="002B4FD2">
            <w:pPr>
              <w:rPr>
                <w:sz w:val="20"/>
                <w:szCs w:val="20"/>
              </w:rPr>
            </w:pPr>
          </w:p>
        </w:tc>
        <w:tc>
          <w:tcPr>
            <w:tcW w:w="180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2B4FD2" w:rsidRPr="00EE4055" w:rsidRDefault="002B4FD2" w:rsidP="002B4FD2">
            <w:pPr>
              <w:jc w:val="center"/>
              <w:rPr>
                <w:b/>
                <w:bCs/>
                <w:sz w:val="20"/>
                <w:szCs w:val="20"/>
              </w:rPr>
            </w:pPr>
          </w:p>
        </w:tc>
      </w:tr>
      <w:tr w:rsidR="002B4FD2" w:rsidRPr="00EE4055" w:rsidTr="002B4FD2">
        <w:trPr>
          <w:trHeight w:val="593"/>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4FD2" w:rsidRPr="00EE4055" w:rsidRDefault="002B4FD2" w:rsidP="002B4FD2">
            <w:pPr>
              <w:jc w:val="center"/>
              <w:rPr>
                <w:b/>
                <w:bCs/>
                <w:sz w:val="20"/>
                <w:szCs w:val="20"/>
              </w:rPr>
            </w:pPr>
            <w:r w:rsidRPr="00EE4055">
              <w:rPr>
                <w:b/>
                <w:bCs/>
                <w:sz w:val="20"/>
                <w:szCs w:val="20"/>
              </w:rPr>
              <w:t>7</w:t>
            </w:r>
          </w:p>
        </w:tc>
        <w:tc>
          <w:tcPr>
            <w:tcW w:w="6840" w:type="dxa"/>
            <w:vMerge w:val="restart"/>
            <w:tcBorders>
              <w:top w:val="single" w:sz="4" w:space="0" w:color="auto"/>
              <w:left w:val="single" w:sz="4" w:space="0" w:color="auto"/>
              <w:bottom w:val="single" w:sz="4" w:space="0" w:color="auto"/>
              <w:right w:val="single" w:sz="4" w:space="0" w:color="auto"/>
            </w:tcBorders>
            <w:vAlign w:val="center"/>
          </w:tcPr>
          <w:p w:rsidR="002B4FD2" w:rsidRPr="00EE4055" w:rsidRDefault="002B4FD2" w:rsidP="002B4FD2">
            <w:pPr>
              <w:rPr>
                <w:sz w:val="20"/>
                <w:szCs w:val="20"/>
              </w:rPr>
            </w:pPr>
            <w:r w:rsidRPr="00EE4055">
              <w:rPr>
                <w:sz w:val="20"/>
                <w:szCs w:val="20"/>
              </w:rPr>
              <w:t xml:space="preserve">“A” means academic performance that  </w:t>
            </w:r>
          </w:p>
          <w:p w:rsidR="002B4FD2" w:rsidRPr="00EE4055" w:rsidRDefault="002B4FD2" w:rsidP="002B4FD2">
            <w:pPr>
              <w:pStyle w:val="ListParagraph"/>
              <w:numPr>
                <w:ilvl w:val="0"/>
                <w:numId w:val="11"/>
              </w:numPr>
              <w:spacing w:after="0" w:line="240" w:lineRule="auto"/>
              <w:contextualSpacing w:val="0"/>
              <w:rPr>
                <w:sz w:val="20"/>
                <w:szCs w:val="20"/>
              </w:rPr>
            </w:pPr>
            <w:r w:rsidRPr="00EE4055">
              <w:rPr>
                <w:sz w:val="20"/>
                <w:szCs w:val="20"/>
              </w:rPr>
              <w:t xml:space="preserve">Demonstrates thorough understanding of course content </w:t>
            </w:r>
          </w:p>
          <w:p w:rsidR="002B4FD2" w:rsidRPr="00EE4055" w:rsidRDefault="002B4FD2" w:rsidP="002B4FD2">
            <w:pPr>
              <w:pStyle w:val="ListParagraph"/>
              <w:numPr>
                <w:ilvl w:val="0"/>
                <w:numId w:val="11"/>
              </w:numPr>
              <w:spacing w:after="0" w:line="240" w:lineRule="auto"/>
              <w:contextualSpacing w:val="0"/>
              <w:rPr>
                <w:sz w:val="20"/>
                <w:szCs w:val="20"/>
              </w:rPr>
            </w:pPr>
            <w:r w:rsidRPr="00EE4055">
              <w:rPr>
                <w:sz w:val="20"/>
                <w:szCs w:val="20"/>
              </w:rPr>
              <w:t xml:space="preserve">Demonstrates significant growth in subject area </w:t>
            </w:r>
          </w:p>
          <w:p w:rsidR="002B4FD2" w:rsidRPr="00EE4055" w:rsidRDefault="002B4FD2" w:rsidP="002B4FD2">
            <w:pPr>
              <w:pStyle w:val="ListParagraph"/>
              <w:numPr>
                <w:ilvl w:val="0"/>
                <w:numId w:val="11"/>
              </w:numPr>
              <w:spacing w:after="0" w:line="240" w:lineRule="auto"/>
              <w:contextualSpacing w:val="0"/>
              <w:rPr>
                <w:sz w:val="20"/>
                <w:szCs w:val="20"/>
              </w:rPr>
            </w:pPr>
            <w:r w:rsidRPr="00EE4055">
              <w:rPr>
                <w:sz w:val="20"/>
                <w:szCs w:val="20"/>
              </w:rPr>
              <w:t>Consistently surpasses course expectations</w:t>
            </w:r>
          </w:p>
        </w:tc>
        <w:tc>
          <w:tcPr>
            <w:tcW w:w="1804" w:type="dxa"/>
            <w:vMerge w:val="restart"/>
            <w:tcBorders>
              <w:top w:val="single" w:sz="4" w:space="0" w:color="auto"/>
              <w:left w:val="single" w:sz="4" w:space="0" w:color="auto"/>
              <w:right w:val="single" w:sz="4" w:space="0" w:color="auto"/>
            </w:tcBorders>
            <w:vAlign w:val="center"/>
          </w:tcPr>
          <w:p w:rsidR="002B4FD2" w:rsidRPr="00EE4055" w:rsidRDefault="002B4FD2" w:rsidP="002B4FD2">
            <w:pPr>
              <w:jc w:val="center"/>
              <w:rPr>
                <w:b/>
                <w:bCs/>
                <w:sz w:val="20"/>
                <w:szCs w:val="20"/>
              </w:rPr>
            </w:pPr>
            <w:r w:rsidRPr="00EE4055">
              <w:rPr>
                <w:b/>
                <w:bCs/>
                <w:sz w:val="20"/>
                <w:szCs w:val="20"/>
              </w:rPr>
              <w:t>A</w:t>
            </w:r>
          </w:p>
          <w:p w:rsidR="002B4FD2" w:rsidRPr="00EE4055" w:rsidRDefault="002B4FD2" w:rsidP="002B4FD2">
            <w:pPr>
              <w:jc w:val="center"/>
              <w:rPr>
                <w:b/>
                <w:bCs/>
                <w:sz w:val="20"/>
                <w:szCs w:val="20"/>
              </w:rPr>
            </w:pPr>
            <w:r w:rsidRPr="00EE4055">
              <w:rPr>
                <w:b/>
                <w:bCs/>
                <w:sz w:val="20"/>
                <w:szCs w:val="20"/>
              </w:rPr>
              <w:t>Excellent Achievement</w:t>
            </w:r>
          </w:p>
        </w:tc>
      </w:tr>
      <w:tr w:rsidR="002B4FD2" w:rsidRPr="00EE4055" w:rsidTr="002B4FD2">
        <w:trPr>
          <w:trHeight w:val="521"/>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4FD2" w:rsidRPr="00EE4055" w:rsidRDefault="002B4FD2" w:rsidP="002B4FD2">
            <w:pPr>
              <w:jc w:val="center"/>
              <w:rPr>
                <w:b/>
                <w:bCs/>
                <w:sz w:val="20"/>
                <w:szCs w:val="20"/>
              </w:rPr>
            </w:pPr>
            <w:r w:rsidRPr="00EE4055">
              <w:rPr>
                <w:b/>
                <w:bCs/>
                <w:sz w:val="20"/>
                <w:szCs w:val="20"/>
              </w:rPr>
              <w:t>8</w:t>
            </w:r>
          </w:p>
        </w:tc>
        <w:tc>
          <w:tcPr>
            <w:tcW w:w="6840" w:type="dxa"/>
            <w:vMerge/>
            <w:tcBorders>
              <w:top w:val="single" w:sz="4" w:space="0" w:color="auto"/>
              <w:left w:val="single" w:sz="4" w:space="0" w:color="auto"/>
              <w:bottom w:val="single" w:sz="4" w:space="0" w:color="auto"/>
              <w:right w:val="single" w:sz="4" w:space="0" w:color="auto"/>
            </w:tcBorders>
          </w:tcPr>
          <w:p w:rsidR="002B4FD2" w:rsidRPr="00EE4055" w:rsidRDefault="002B4FD2" w:rsidP="002B4FD2">
            <w:pPr>
              <w:pStyle w:val="ListParagraph"/>
              <w:numPr>
                <w:ilvl w:val="0"/>
                <w:numId w:val="11"/>
              </w:numPr>
              <w:spacing w:after="0" w:line="240" w:lineRule="auto"/>
              <w:contextualSpacing w:val="0"/>
              <w:rPr>
                <w:sz w:val="20"/>
                <w:szCs w:val="20"/>
              </w:rPr>
            </w:pPr>
          </w:p>
        </w:tc>
        <w:tc>
          <w:tcPr>
            <w:tcW w:w="1804" w:type="dxa"/>
            <w:vMerge/>
            <w:tcBorders>
              <w:left w:val="single" w:sz="4" w:space="0" w:color="auto"/>
              <w:bottom w:val="single" w:sz="4" w:space="0" w:color="auto"/>
              <w:right w:val="single" w:sz="4" w:space="0" w:color="auto"/>
            </w:tcBorders>
          </w:tcPr>
          <w:p w:rsidR="002B4FD2" w:rsidRPr="00EE4055" w:rsidRDefault="002B4FD2" w:rsidP="002B4FD2">
            <w:pPr>
              <w:rPr>
                <w:sz w:val="20"/>
                <w:szCs w:val="20"/>
              </w:rPr>
            </w:pPr>
          </w:p>
        </w:tc>
      </w:tr>
    </w:tbl>
    <w:p w:rsidR="002B4FD2" w:rsidRPr="00AD1711" w:rsidRDefault="002B4FD2" w:rsidP="002B4FD2">
      <w:pPr>
        <w:rPr>
          <w:b/>
          <w:bCs/>
          <w:i/>
          <w:iCs/>
          <w:sz w:val="20"/>
          <w:szCs w:val="20"/>
        </w:rPr>
        <w:sectPr w:rsidR="002B4FD2" w:rsidRPr="00AD1711" w:rsidSect="00AD1711">
          <w:headerReference w:type="default" r:id="rId9"/>
          <w:pgSz w:w="12240" w:h="15840"/>
          <w:pgMar w:top="720" w:right="1080" w:bottom="720" w:left="1080" w:header="720" w:footer="720" w:gutter="0"/>
          <w:cols w:space="720"/>
          <w:docGrid w:linePitch="360"/>
        </w:sectPr>
      </w:pPr>
      <w:r w:rsidRPr="00EE4055">
        <w:rPr>
          <w:b/>
          <w:bCs/>
          <w:i/>
          <w:iCs/>
          <w:sz w:val="20"/>
          <w:szCs w:val="20"/>
        </w:rPr>
        <w:t>Note: Teachers must assign IB scores based on their specific subject area descriptors. This chart is intended to show only the conversion from IB rubrics to APS letter grades.</w:t>
      </w:r>
    </w:p>
    <w:p w:rsidR="00876ABF" w:rsidRPr="005409BF" w:rsidRDefault="00876ABF" w:rsidP="00502782"/>
    <w:sectPr w:rsidR="00876ABF" w:rsidRPr="005409B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E90" w:rsidRDefault="002C1E90" w:rsidP="00FE141F">
      <w:pPr>
        <w:spacing w:after="0" w:line="240" w:lineRule="auto"/>
      </w:pPr>
      <w:r>
        <w:separator/>
      </w:r>
    </w:p>
  </w:endnote>
  <w:endnote w:type="continuationSeparator" w:id="0">
    <w:p w:rsidR="002C1E90" w:rsidRDefault="002C1E90" w:rsidP="00FE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E90" w:rsidRDefault="002C1E90" w:rsidP="00FE141F">
      <w:pPr>
        <w:spacing w:after="0" w:line="240" w:lineRule="auto"/>
      </w:pPr>
      <w:r>
        <w:separator/>
      </w:r>
    </w:p>
  </w:footnote>
  <w:footnote w:type="continuationSeparator" w:id="0">
    <w:p w:rsidR="002C1E90" w:rsidRDefault="002C1E90" w:rsidP="00FE1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11" w:rsidRDefault="00AD1711">
    <w:pPr>
      <w:pStyle w:val="Header"/>
    </w:pPr>
    <w:r>
      <w:tab/>
    </w:r>
    <w:r>
      <w:tab/>
    </w:r>
    <w:r>
      <w:rPr>
        <w:noProof/>
      </w:rPr>
      <w:drawing>
        <wp:inline distT="0" distB="0" distL="0" distR="0" wp14:anchorId="6A661D28" wp14:editId="6A796484">
          <wp:extent cx="745094" cy="731520"/>
          <wp:effectExtent l="0" t="0" r="0" b="0"/>
          <wp:docPr id="1" name="irc_mi" descr="http://mackintoshacademy.com/wp-content/uploads/2015/02/ib-world-school-logo-1-colo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ckintoshacademy.com/wp-content/uploads/2015/02/ib-world-school-logo-1-colour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094" cy="7315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D2" w:rsidRPr="00FE141F" w:rsidRDefault="002B4FD2" w:rsidP="00D36510">
    <w:pPr>
      <w:pStyle w:val="Header"/>
      <w:jc w:val="center"/>
      <w:rPr>
        <w:rFonts w:ascii="Bauhaus 93" w:hAnsi="Bauhaus 93"/>
        <w:b/>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BB55297"/>
    <w:multiLevelType w:val="hybridMultilevel"/>
    <w:tmpl w:val="B90A3798"/>
    <w:lvl w:ilvl="0" w:tplc="75DC0D3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A8278F"/>
    <w:multiLevelType w:val="hybridMultilevel"/>
    <w:tmpl w:val="A5FADD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D1685C"/>
    <w:multiLevelType w:val="hybridMultilevel"/>
    <w:tmpl w:val="CDC22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C64E34"/>
    <w:multiLevelType w:val="hybridMultilevel"/>
    <w:tmpl w:val="1FF2D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E30C5"/>
    <w:multiLevelType w:val="hybridMultilevel"/>
    <w:tmpl w:val="8744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37B77"/>
    <w:multiLevelType w:val="hybridMultilevel"/>
    <w:tmpl w:val="D206A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E5F08"/>
    <w:multiLevelType w:val="hybridMultilevel"/>
    <w:tmpl w:val="0670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B1698"/>
    <w:multiLevelType w:val="hybridMultilevel"/>
    <w:tmpl w:val="E25A3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FE0AF1"/>
    <w:multiLevelType w:val="hybridMultilevel"/>
    <w:tmpl w:val="631A78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EE11FF2"/>
    <w:multiLevelType w:val="hybridMultilevel"/>
    <w:tmpl w:val="1D0255D4"/>
    <w:lvl w:ilvl="0" w:tplc="3F9E0A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F33E4"/>
    <w:multiLevelType w:val="hybridMultilevel"/>
    <w:tmpl w:val="F866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38C4938"/>
    <w:multiLevelType w:val="hybridMultilevel"/>
    <w:tmpl w:val="422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B5A60"/>
    <w:multiLevelType w:val="hybridMultilevel"/>
    <w:tmpl w:val="AE4069B2"/>
    <w:lvl w:ilvl="0" w:tplc="98907936">
      <w:start w:val="1"/>
      <w:numFmt w:val="lowerRoman"/>
      <w:lvlText w:val="%1."/>
      <w:lvlJc w:val="left"/>
      <w:pPr>
        <w:ind w:left="1080" w:hanging="72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838BE"/>
    <w:multiLevelType w:val="hybridMultilevel"/>
    <w:tmpl w:val="4CDAA102"/>
    <w:lvl w:ilvl="0" w:tplc="E5C8DB0E">
      <w:start w:val="1"/>
      <w:numFmt w:val="lowerRoman"/>
      <w:lvlText w:val="%1."/>
      <w:lvlJc w:val="left"/>
      <w:pPr>
        <w:ind w:left="1080" w:hanging="72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173FC"/>
    <w:multiLevelType w:val="hybridMultilevel"/>
    <w:tmpl w:val="9670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374F8"/>
    <w:multiLevelType w:val="hybridMultilevel"/>
    <w:tmpl w:val="2F7AB40C"/>
    <w:lvl w:ilvl="0" w:tplc="DAF0CDEE">
      <w:start w:val="1"/>
      <w:numFmt w:val="bullet"/>
      <w:lvlText w:val=""/>
      <w:lvlJc w:val="left"/>
      <w:pPr>
        <w:tabs>
          <w:tab w:val="num" w:pos="720"/>
        </w:tabs>
        <w:ind w:left="720" w:hanging="360"/>
      </w:pPr>
      <w:rPr>
        <w:rFonts w:ascii="Symbol" w:hAnsi="Symbol" w:hint="default"/>
        <w:sz w:val="20"/>
        <w:szCs w:val="20"/>
      </w:rPr>
    </w:lvl>
    <w:lvl w:ilvl="1" w:tplc="D216441C">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2F7639"/>
    <w:multiLevelType w:val="hybridMultilevel"/>
    <w:tmpl w:val="DB18BD74"/>
    <w:lvl w:ilvl="0" w:tplc="D93A3328">
      <w:start w:val="1"/>
      <w:numFmt w:val="lowerRoman"/>
      <w:lvlText w:val="%1."/>
      <w:lvlJc w:val="left"/>
      <w:pPr>
        <w:ind w:left="1080" w:hanging="72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65A4C"/>
    <w:multiLevelType w:val="hybridMultilevel"/>
    <w:tmpl w:val="F42CC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3E63E3"/>
    <w:multiLevelType w:val="hybridMultilevel"/>
    <w:tmpl w:val="8B280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23443A"/>
    <w:multiLevelType w:val="hybridMultilevel"/>
    <w:tmpl w:val="A6AECFA0"/>
    <w:lvl w:ilvl="0" w:tplc="409C25BA">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C73567"/>
    <w:multiLevelType w:val="hybridMultilevel"/>
    <w:tmpl w:val="CF2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503434"/>
    <w:multiLevelType w:val="hybridMultilevel"/>
    <w:tmpl w:val="0D8E47EC"/>
    <w:lvl w:ilvl="0" w:tplc="8A1CD494">
      <w:start w:val="1"/>
      <w:numFmt w:val="lowerRoman"/>
      <w:lvlText w:val="%1."/>
      <w:lvlJc w:val="left"/>
      <w:pPr>
        <w:ind w:left="1080" w:hanging="720"/>
      </w:pPr>
      <w:rPr>
        <w:rFonts w:ascii="Book Antiqua" w:eastAsia="Times New Roman" w:hAnsi="Book Antiqua" w:cs="Myriad P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BA34DA"/>
    <w:multiLevelType w:val="hybridMultilevel"/>
    <w:tmpl w:val="ADB0A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668603D"/>
    <w:multiLevelType w:val="hybridMultilevel"/>
    <w:tmpl w:val="8006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4A5BCD"/>
    <w:multiLevelType w:val="hybridMultilevel"/>
    <w:tmpl w:val="1FB23560"/>
    <w:lvl w:ilvl="0" w:tplc="0C12721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60258"/>
    <w:multiLevelType w:val="hybridMultilevel"/>
    <w:tmpl w:val="3E56B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78508B5"/>
    <w:multiLevelType w:val="hybridMultilevel"/>
    <w:tmpl w:val="76B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9D5F72"/>
    <w:multiLevelType w:val="hybridMultilevel"/>
    <w:tmpl w:val="AB86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EDC20B4"/>
    <w:multiLevelType w:val="hybridMultilevel"/>
    <w:tmpl w:val="801C1944"/>
    <w:lvl w:ilvl="0" w:tplc="405420C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6"/>
  </w:num>
  <w:num w:numId="4">
    <w:abstractNumId w:val="29"/>
  </w:num>
  <w:num w:numId="5">
    <w:abstractNumId w:val="2"/>
  </w:num>
  <w:num w:numId="6">
    <w:abstractNumId w:val="9"/>
  </w:num>
  <w:num w:numId="7">
    <w:abstractNumId w:val="23"/>
  </w:num>
  <w:num w:numId="8">
    <w:abstractNumId w:val="18"/>
  </w:num>
  <w:num w:numId="9">
    <w:abstractNumId w:val="3"/>
  </w:num>
  <w:num w:numId="10">
    <w:abstractNumId w:val="26"/>
  </w:num>
  <w:num w:numId="11">
    <w:abstractNumId w:val="28"/>
  </w:num>
  <w:num w:numId="12">
    <w:abstractNumId w:val="11"/>
  </w:num>
  <w:num w:numId="13">
    <w:abstractNumId w:val="27"/>
  </w:num>
  <w:num w:numId="14">
    <w:abstractNumId w:val="7"/>
  </w:num>
  <w:num w:numId="15">
    <w:abstractNumId w:val="6"/>
  </w:num>
  <w:num w:numId="16">
    <w:abstractNumId w:val="15"/>
  </w:num>
  <w:num w:numId="17">
    <w:abstractNumId w:val="24"/>
  </w:num>
  <w:num w:numId="18">
    <w:abstractNumId w:val="21"/>
  </w:num>
  <w:num w:numId="19">
    <w:abstractNumId w:val="8"/>
  </w:num>
  <w:num w:numId="20">
    <w:abstractNumId w:val="19"/>
  </w:num>
  <w:num w:numId="21">
    <w:abstractNumId w:val="22"/>
  </w:num>
  <w:num w:numId="22">
    <w:abstractNumId w:val="10"/>
  </w:num>
  <w:num w:numId="23">
    <w:abstractNumId w:val="1"/>
  </w:num>
  <w:num w:numId="24">
    <w:abstractNumId w:val="20"/>
  </w:num>
  <w:num w:numId="25">
    <w:abstractNumId w:val="14"/>
  </w:num>
  <w:num w:numId="26">
    <w:abstractNumId w:val="17"/>
  </w:num>
  <w:num w:numId="27">
    <w:abstractNumId w:val="25"/>
  </w:num>
  <w:num w:numId="28">
    <w:abstractNumId w:val="13"/>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BF"/>
    <w:rsid w:val="00181D1E"/>
    <w:rsid w:val="002B4FD2"/>
    <w:rsid w:val="002C1E90"/>
    <w:rsid w:val="0038744D"/>
    <w:rsid w:val="004C0837"/>
    <w:rsid w:val="00502782"/>
    <w:rsid w:val="00524658"/>
    <w:rsid w:val="005409BF"/>
    <w:rsid w:val="00543701"/>
    <w:rsid w:val="006F0792"/>
    <w:rsid w:val="008535BB"/>
    <w:rsid w:val="0086337C"/>
    <w:rsid w:val="00876ABF"/>
    <w:rsid w:val="00912C46"/>
    <w:rsid w:val="009A6E48"/>
    <w:rsid w:val="00AD1711"/>
    <w:rsid w:val="00AD6BC8"/>
    <w:rsid w:val="00B46120"/>
    <w:rsid w:val="00C01A9D"/>
    <w:rsid w:val="00C57964"/>
    <w:rsid w:val="00D36510"/>
    <w:rsid w:val="00F52D6E"/>
    <w:rsid w:val="00FE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9DD15F-A226-4C40-9F3F-BFE70C35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2B4FD2"/>
    <w:pPr>
      <w:keepNext/>
      <w:spacing w:after="0" w:line="240" w:lineRule="auto"/>
      <w:jc w:val="center"/>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ABF"/>
    <w:rPr>
      <w:color w:val="0563C1" w:themeColor="hyperlink"/>
      <w:u w:val="single"/>
    </w:rPr>
  </w:style>
  <w:style w:type="paragraph" w:styleId="Header">
    <w:name w:val="header"/>
    <w:basedOn w:val="Normal"/>
    <w:link w:val="HeaderChar"/>
    <w:uiPriority w:val="99"/>
    <w:unhideWhenUsed/>
    <w:rsid w:val="00FE1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41F"/>
  </w:style>
  <w:style w:type="paragraph" w:styleId="Footer">
    <w:name w:val="footer"/>
    <w:basedOn w:val="Normal"/>
    <w:link w:val="FooterChar"/>
    <w:uiPriority w:val="99"/>
    <w:unhideWhenUsed/>
    <w:rsid w:val="00FE1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41F"/>
  </w:style>
  <w:style w:type="paragraph" w:styleId="ListParagraph">
    <w:name w:val="List Paragraph"/>
    <w:basedOn w:val="Normal"/>
    <w:uiPriority w:val="34"/>
    <w:qFormat/>
    <w:rsid w:val="00D36510"/>
    <w:pPr>
      <w:ind w:left="720"/>
      <w:contextualSpacing/>
    </w:pPr>
  </w:style>
  <w:style w:type="character" w:customStyle="1" w:styleId="Heading4Char">
    <w:name w:val="Heading 4 Char"/>
    <w:basedOn w:val="DefaultParagraphFont"/>
    <w:link w:val="Heading4"/>
    <w:rsid w:val="002B4FD2"/>
    <w:rPr>
      <w:rFonts w:ascii="Times New Roman" w:eastAsia="Times New Roman" w:hAnsi="Times New Roman" w:cs="Times New Roman"/>
      <w:b/>
      <w:sz w:val="24"/>
      <w:szCs w:val="24"/>
    </w:rPr>
  </w:style>
  <w:style w:type="table" w:styleId="TableGrid">
    <w:name w:val="Table Grid"/>
    <w:basedOn w:val="TableNormal"/>
    <w:rsid w:val="002B4F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4FD2"/>
    <w:pPr>
      <w:autoSpaceDE w:val="0"/>
      <w:autoSpaceDN w:val="0"/>
      <w:adjustRightInd w:val="0"/>
      <w:spacing w:after="0" w:line="240" w:lineRule="auto"/>
    </w:pPr>
    <w:rPr>
      <w:rFonts w:ascii="Myriad Pro" w:eastAsia="Times New Roman" w:hAnsi="Myriad Pro" w:cs="Myriad Pro"/>
      <w:color w:val="000000"/>
      <w:sz w:val="24"/>
      <w:szCs w:val="24"/>
    </w:rPr>
  </w:style>
  <w:style w:type="character" w:customStyle="1" w:styleId="A8">
    <w:name w:val="A8"/>
    <w:uiPriority w:val="99"/>
    <w:rsid w:val="002B4FD2"/>
    <w:rPr>
      <w:rFonts w:cs="Myriad Pro"/>
      <w:color w:val="000000"/>
      <w:sz w:val="19"/>
      <w:szCs w:val="19"/>
    </w:rPr>
  </w:style>
  <w:style w:type="paragraph" w:styleId="BalloonText">
    <w:name w:val="Balloon Text"/>
    <w:basedOn w:val="Normal"/>
    <w:link w:val="BalloonTextChar"/>
    <w:uiPriority w:val="99"/>
    <w:semiHidden/>
    <w:unhideWhenUsed/>
    <w:rsid w:val="00502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on.riley@apsv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25BBB-DA58-4C44-984E-1EB66748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Devon</dc:creator>
  <cp:keywords/>
  <dc:description/>
  <cp:lastModifiedBy>Riley, Devon</cp:lastModifiedBy>
  <cp:revision>3</cp:revision>
  <cp:lastPrinted>2015-09-29T19:27:00Z</cp:lastPrinted>
  <dcterms:created xsi:type="dcterms:W3CDTF">2015-09-23T12:37:00Z</dcterms:created>
  <dcterms:modified xsi:type="dcterms:W3CDTF">2015-09-30T18:35:00Z</dcterms:modified>
</cp:coreProperties>
</file>